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6" w:type="dxa"/>
        <w:tblLayout w:type="fixed"/>
        <w:tblLook w:val="0000" w:firstRow="0" w:lastRow="0" w:firstColumn="0" w:lastColumn="0" w:noHBand="0" w:noVBand="0"/>
      </w:tblPr>
      <w:tblGrid>
        <w:gridCol w:w="1276"/>
        <w:gridCol w:w="272"/>
        <w:gridCol w:w="6840"/>
        <w:gridCol w:w="117"/>
        <w:gridCol w:w="1384"/>
        <w:gridCol w:w="117"/>
      </w:tblGrid>
      <w:tr w:rsidR="00366909" w:rsidRPr="00C51160" w14:paraId="6264E0E0" w14:textId="77777777" w:rsidTr="00BB4CF4">
        <w:trPr>
          <w:trHeight w:val="1420"/>
        </w:trPr>
        <w:tc>
          <w:tcPr>
            <w:tcW w:w="1276" w:type="dxa"/>
          </w:tcPr>
          <w:p w14:paraId="002B02C8" w14:textId="77777777" w:rsidR="00366909" w:rsidRPr="00C51160" w:rsidRDefault="00366909" w:rsidP="009D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160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drawing>
                <wp:inline distT="0" distB="0" distL="0" distR="0" wp14:anchorId="2B7FC928" wp14:editId="6054CBC3">
                  <wp:extent cx="502920" cy="685800"/>
                  <wp:effectExtent l="0" t="0" r="0" b="0"/>
                  <wp:docPr id="40" name="Рисунок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</w:tcPr>
          <w:p w14:paraId="0D164FCF" w14:textId="77777777" w:rsidR="00366909" w:rsidRPr="00C5116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5116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УКРАЇНА</w:t>
            </w:r>
          </w:p>
          <w:p w14:paraId="2C005E91" w14:textId="77777777" w:rsidR="00366909" w:rsidRPr="00C51160" w:rsidRDefault="00366909" w:rsidP="009D38AE">
            <w:pPr>
              <w:pStyle w:val="8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C51160">
              <w:rPr>
                <w:rFonts w:eastAsia="Calibri"/>
                <w:color w:val="000000"/>
                <w:sz w:val="28"/>
                <w:szCs w:val="28"/>
                <w:lang w:val="uk-UA"/>
              </w:rPr>
              <w:t>ХАРКІВСЬКА МІСЬКА РАДА</w:t>
            </w:r>
          </w:p>
          <w:p w14:paraId="2538A288" w14:textId="77777777" w:rsidR="00366909" w:rsidRPr="00C5116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5116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ХАРКІВСЬКОЇ ОБЛАСТІ</w:t>
            </w:r>
          </w:p>
          <w:p w14:paraId="08BFF90A" w14:textId="77777777" w:rsidR="00366909" w:rsidRPr="00C5116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5116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ВИКОНАВЧИЙ КОМІТЕТ</w:t>
            </w:r>
          </w:p>
          <w:p w14:paraId="47C1A440" w14:textId="77777777" w:rsidR="00366909" w:rsidRPr="00C5116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5116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АДМІНІСТРАЦІЯ </w:t>
            </w:r>
            <w:r w:rsidR="00844BA1" w:rsidRPr="00C5116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САЛТІВСЬК</w:t>
            </w:r>
            <w:r w:rsidRPr="00C5116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ОГО  РАЙОНУ</w:t>
            </w:r>
          </w:p>
          <w:p w14:paraId="6AC70280" w14:textId="77777777" w:rsidR="00366909" w:rsidRPr="00C5116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6FB7E986" w14:textId="77777777" w:rsidR="00366909" w:rsidRPr="00C5116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5116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УПРАВЛІННЯ ОСВІТИ</w:t>
            </w:r>
          </w:p>
          <w:p w14:paraId="7D86B1C9" w14:textId="77777777" w:rsidR="00366909" w:rsidRPr="00C51160" w:rsidRDefault="00366909" w:rsidP="009D38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</w:pPr>
          </w:p>
          <w:p w14:paraId="335F72D1" w14:textId="77777777" w:rsidR="00366909" w:rsidRPr="00C51160" w:rsidRDefault="00366909" w:rsidP="0036690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14:paraId="6FC48D12" w14:textId="77777777" w:rsidR="00366909" w:rsidRPr="00C51160" w:rsidRDefault="00366909" w:rsidP="009D3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160">
              <w:rPr>
                <w:rFonts w:ascii="Times New Roman" w:eastAsia="Times New Roman" w:hAnsi="Times New Roman" w:cs="Times New Roman"/>
                <w:noProof/>
                <w:color w:val="000000"/>
                <w:lang w:eastAsia="uk-UA"/>
              </w:rPr>
              <w:drawing>
                <wp:inline distT="0" distB="0" distL="0" distR="0" wp14:anchorId="3019D594" wp14:editId="6A234B28">
                  <wp:extent cx="502920" cy="701040"/>
                  <wp:effectExtent l="0" t="0" r="0" b="3810"/>
                  <wp:docPr id="41" name="Рисунок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014" w:rsidRPr="00C51160" w14:paraId="50429452" w14:textId="77777777" w:rsidTr="009D38AE">
        <w:trPr>
          <w:gridAfter w:val="1"/>
          <w:wAfter w:w="117" w:type="dxa"/>
          <w:trHeight w:val="1420"/>
        </w:trPr>
        <w:tc>
          <w:tcPr>
            <w:tcW w:w="1548" w:type="dxa"/>
            <w:gridSpan w:val="2"/>
          </w:tcPr>
          <w:p w14:paraId="5313DC99" w14:textId="77777777" w:rsidR="00AE5014" w:rsidRPr="00C51160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40" w:type="dxa"/>
          </w:tcPr>
          <w:p w14:paraId="4E3FACB1" w14:textId="77777777" w:rsidR="009D38AE" w:rsidRPr="00C51160" w:rsidRDefault="009D38AE" w:rsidP="009D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5116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Н А К А З</w:t>
            </w:r>
          </w:p>
          <w:p w14:paraId="16638536" w14:textId="77777777" w:rsidR="00AE5014" w:rsidRPr="00C51160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1" w:type="dxa"/>
            <w:gridSpan w:val="2"/>
          </w:tcPr>
          <w:p w14:paraId="02FA1D4C" w14:textId="77777777" w:rsidR="00AE5014" w:rsidRPr="00C51160" w:rsidRDefault="00AE5014" w:rsidP="00DB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540F1F9" w14:textId="6E07CE57" w:rsidR="009D38AE" w:rsidRPr="000E2B89" w:rsidRDefault="008612F7" w:rsidP="009D38AE">
      <w:pPr>
        <w:tabs>
          <w:tab w:val="left" w:pos="61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1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11.09.</w:t>
      </w:r>
      <w:r w:rsidR="00431040" w:rsidRPr="00861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202</w:t>
      </w:r>
      <w:r w:rsidR="006F73F2" w:rsidRPr="00861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5</w:t>
      </w:r>
      <w:r w:rsidR="009D38AE" w:rsidRPr="00861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D38AE" w:rsidRPr="00861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D38AE" w:rsidRPr="00861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D38AE" w:rsidRPr="00861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</w:t>
      </w:r>
      <w:r w:rsidR="000E2B89" w:rsidRPr="00861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861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</w:t>
      </w:r>
    </w:p>
    <w:p w14:paraId="478FA251" w14:textId="77777777" w:rsidR="00AE5014" w:rsidRPr="000E2B89" w:rsidRDefault="00AE5014" w:rsidP="00AE5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FA0DDA8" w14:textId="77777777" w:rsidR="009A6EE4" w:rsidRPr="00DA0606" w:rsidRDefault="009A6EE4" w:rsidP="009A6EE4">
      <w:pPr>
        <w:tabs>
          <w:tab w:val="left" w:pos="-4820"/>
        </w:tabs>
        <w:ind w:right="38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606">
        <w:rPr>
          <w:rFonts w:ascii="Times New Roman" w:eastAsia="Calibri" w:hAnsi="Times New Roman" w:cs="Times New Roman"/>
          <w:sz w:val="28"/>
          <w:szCs w:val="28"/>
        </w:rPr>
        <w:t>Про збір відомчої адміністративної звітності дошкільної, загальної середньої та позашкільної освіти у 2025/2026 навчальному році</w:t>
      </w:r>
    </w:p>
    <w:p w14:paraId="50C6C3E7" w14:textId="77777777" w:rsidR="009A6EE4" w:rsidRPr="00DA0606" w:rsidRDefault="009A6EE4" w:rsidP="009A6EE4">
      <w:pPr>
        <w:pStyle w:val="Default"/>
        <w:jc w:val="both"/>
        <w:rPr>
          <w:color w:val="auto"/>
          <w:sz w:val="28"/>
          <w:szCs w:val="28"/>
          <w:lang w:val="uk-UA"/>
        </w:rPr>
      </w:pPr>
    </w:p>
    <w:p w14:paraId="187B8774" w14:textId="64FBC30F" w:rsidR="009A6EE4" w:rsidRPr="00DA0606" w:rsidRDefault="008612F7" w:rsidP="009A6EE4">
      <w:pPr>
        <w:tabs>
          <w:tab w:val="left" w:pos="-4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6EE4" w:rsidRPr="00DA0606">
        <w:rPr>
          <w:rFonts w:ascii="Times New Roman" w:hAnsi="Times New Roman" w:cs="Times New Roman"/>
          <w:sz w:val="28"/>
          <w:szCs w:val="28"/>
        </w:rPr>
        <w:t>На виконання наказу Міністерства освіти і науки України від 08.09.2025 № 1223 «Про збір відомчої адміністративної звітності дошкільної, загальної середньої та позашкільної освіти у 2025/2026 навчальному»,  листа Міністерства освіти і науки України від 09.09.2025 № 1/18684-258 «Про збір відомчої адміністративної звітності в ПАК «АІКОМ», наказу Департаменту освіти Харківської міської ради від 10.09.2025 № 125 «</w:t>
      </w:r>
      <w:r w:rsidR="009A6EE4" w:rsidRPr="00DA0606">
        <w:rPr>
          <w:rFonts w:ascii="Times New Roman" w:eastAsia="Calibri" w:hAnsi="Times New Roman" w:cs="Times New Roman"/>
          <w:sz w:val="28"/>
          <w:szCs w:val="28"/>
        </w:rPr>
        <w:t xml:space="preserve">Про збір відомчої адміністративної звітності дошкільної, загальної середньої та позашкільної освіти у 2025/2026 навчальному році», </w:t>
      </w:r>
      <w:r w:rsidR="009A6EE4" w:rsidRPr="00DA0606">
        <w:rPr>
          <w:rFonts w:ascii="Times New Roman" w:hAnsi="Times New Roman" w:cs="Times New Roman"/>
          <w:sz w:val="28"/>
          <w:szCs w:val="28"/>
        </w:rPr>
        <w:t xml:space="preserve"> з метою покращення якості даних, що використовуються для розподілу освітньої субвенції з державного бюджету місцевим бюджетам, в програмно-апаратному комплексі «Автоматизований інформаційний комплекс освітнього менеджменту» (далі – ПАК «АІКОМ») та програмному забезпеченні, яке використовується для обміну інформацією з ПАК «АІКОМ» (інформаційно-телекомунікаційна система «Державна інформаційна система освіти» (далі – ІТС «ДІСО»))</w:t>
      </w:r>
    </w:p>
    <w:p w14:paraId="3598F036" w14:textId="56082FD3" w:rsidR="00D96946" w:rsidRPr="00DA0606" w:rsidRDefault="00D96946" w:rsidP="009A6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D47A9" w14:textId="77777777" w:rsidR="00D96946" w:rsidRPr="005D4598" w:rsidRDefault="00D96946" w:rsidP="009B298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4598">
        <w:rPr>
          <w:rFonts w:ascii="Times New Roman" w:hAnsi="Times New Roman" w:cs="Times New Roman"/>
          <w:bCs/>
          <w:sz w:val="28"/>
          <w:szCs w:val="28"/>
        </w:rPr>
        <w:t>НАКАЗУЮ:</w:t>
      </w:r>
    </w:p>
    <w:p w14:paraId="0752D59F" w14:textId="77777777" w:rsidR="00D96946" w:rsidRPr="005D4598" w:rsidRDefault="00D96946" w:rsidP="009B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9A8576" w14:textId="2228B714" w:rsidR="009A6EE4" w:rsidRPr="00116E53" w:rsidRDefault="009A6EE4" w:rsidP="009A6EE4">
      <w:pPr>
        <w:pStyle w:val="Default"/>
        <w:tabs>
          <w:tab w:val="left" w:pos="567"/>
        </w:tabs>
        <w:ind w:firstLine="567"/>
        <w:jc w:val="both"/>
        <w:rPr>
          <w:color w:val="auto"/>
          <w:sz w:val="28"/>
          <w:szCs w:val="28"/>
          <w:lang w:val="uk-UA"/>
        </w:rPr>
      </w:pPr>
      <w:r w:rsidRPr="00116E53">
        <w:rPr>
          <w:color w:val="auto"/>
          <w:sz w:val="28"/>
          <w:szCs w:val="28"/>
          <w:lang w:val="uk-UA"/>
        </w:rPr>
        <w:t xml:space="preserve">1. Призначити уповноваженим працівником за актуалізацію інформації про </w:t>
      </w:r>
      <w:r>
        <w:rPr>
          <w:color w:val="auto"/>
          <w:sz w:val="28"/>
          <w:szCs w:val="28"/>
          <w:lang w:val="uk-UA"/>
        </w:rPr>
        <w:t xml:space="preserve">Управління освіти адміністрації Салтівського району Харківської міської ради </w:t>
      </w:r>
      <w:r w:rsidRPr="00116E53">
        <w:rPr>
          <w:color w:val="auto"/>
          <w:sz w:val="28"/>
          <w:szCs w:val="28"/>
          <w:lang w:val="uk-UA"/>
        </w:rPr>
        <w:t xml:space="preserve">в </w:t>
      </w:r>
      <w:r>
        <w:rPr>
          <w:color w:val="auto"/>
          <w:sz w:val="28"/>
          <w:szCs w:val="28"/>
          <w:lang w:val="uk-UA"/>
        </w:rPr>
        <w:t xml:space="preserve">ПАК «АІКОМ» та </w:t>
      </w:r>
      <w:r w:rsidRPr="00116E53">
        <w:rPr>
          <w:color w:val="auto"/>
          <w:sz w:val="28"/>
          <w:szCs w:val="28"/>
          <w:lang w:val="uk-UA"/>
        </w:rPr>
        <w:t>ІТС «ДІСО»</w:t>
      </w:r>
      <w:r>
        <w:rPr>
          <w:color w:val="auto"/>
          <w:sz w:val="28"/>
          <w:szCs w:val="28"/>
          <w:lang w:val="uk-UA"/>
        </w:rPr>
        <w:t xml:space="preserve"> </w:t>
      </w:r>
      <w:r w:rsidRPr="00116E53">
        <w:rPr>
          <w:color w:val="auto"/>
          <w:sz w:val="28"/>
          <w:szCs w:val="28"/>
          <w:lang w:val="uk-UA"/>
        </w:rPr>
        <w:t xml:space="preserve">головного спеціаліста </w:t>
      </w:r>
      <w:r>
        <w:rPr>
          <w:color w:val="auto"/>
          <w:sz w:val="28"/>
          <w:szCs w:val="28"/>
          <w:lang w:val="uk-UA"/>
        </w:rPr>
        <w:t>Управління освіти Максименкову Вікторію Михайлівну</w:t>
      </w:r>
      <w:r w:rsidRPr="00116E53">
        <w:rPr>
          <w:rStyle w:val="xfmc1"/>
          <w:color w:val="auto"/>
          <w:sz w:val="28"/>
          <w:szCs w:val="28"/>
          <w:lang w:val="uk-UA"/>
        </w:rPr>
        <w:t>.</w:t>
      </w:r>
    </w:p>
    <w:p w14:paraId="0070BE5C" w14:textId="77777777" w:rsidR="009A6EE4" w:rsidRPr="00116E53" w:rsidRDefault="009A6EE4" w:rsidP="009A6EE4">
      <w:pPr>
        <w:pStyle w:val="Default"/>
        <w:tabs>
          <w:tab w:val="left" w:pos="567"/>
        </w:tabs>
        <w:ind w:firstLine="567"/>
        <w:jc w:val="both"/>
        <w:rPr>
          <w:color w:val="auto"/>
          <w:sz w:val="28"/>
          <w:szCs w:val="28"/>
          <w:lang w:val="uk-UA"/>
        </w:rPr>
      </w:pPr>
      <w:r w:rsidRPr="00116E53">
        <w:rPr>
          <w:color w:val="auto"/>
          <w:sz w:val="28"/>
          <w:szCs w:val="28"/>
          <w:lang w:val="uk-UA"/>
        </w:rPr>
        <w:t>2. Призначити уповноваженими працівниками за складання, подання звітності та завантаження даних в ПАК «АІКОМ»</w:t>
      </w:r>
      <w:r>
        <w:rPr>
          <w:color w:val="auto"/>
          <w:sz w:val="28"/>
          <w:szCs w:val="28"/>
          <w:lang w:val="uk-UA"/>
        </w:rPr>
        <w:t xml:space="preserve"> та </w:t>
      </w:r>
      <w:r w:rsidRPr="00116E53">
        <w:rPr>
          <w:color w:val="auto"/>
          <w:sz w:val="28"/>
          <w:szCs w:val="28"/>
          <w:lang w:val="uk-UA"/>
        </w:rPr>
        <w:t>ІТС «ДІСО»:</w:t>
      </w:r>
    </w:p>
    <w:p w14:paraId="004380BB" w14:textId="42156875" w:rsidR="009A6EE4" w:rsidRPr="00116E53" w:rsidRDefault="009A6EE4" w:rsidP="009A6EE4">
      <w:pPr>
        <w:pStyle w:val="Default"/>
        <w:tabs>
          <w:tab w:val="left" w:pos="567"/>
        </w:tabs>
        <w:ind w:firstLine="567"/>
        <w:jc w:val="both"/>
        <w:rPr>
          <w:color w:val="auto"/>
          <w:sz w:val="28"/>
          <w:szCs w:val="28"/>
          <w:lang w:val="uk-UA"/>
        </w:rPr>
      </w:pPr>
      <w:r w:rsidRPr="00116E53">
        <w:rPr>
          <w:color w:val="auto"/>
          <w:sz w:val="28"/>
          <w:szCs w:val="28"/>
          <w:lang w:val="uk-UA"/>
        </w:rPr>
        <w:t xml:space="preserve">2.1. У сфері дошкільної освіти – </w:t>
      </w:r>
      <w:r>
        <w:rPr>
          <w:color w:val="auto"/>
          <w:sz w:val="28"/>
          <w:szCs w:val="28"/>
          <w:lang w:val="uk-UA"/>
        </w:rPr>
        <w:t>Лазаренко Галину Анатоліївну</w:t>
      </w:r>
      <w:r w:rsidRPr="00116E53">
        <w:rPr>
          <w:rStyle w:val="xfmc1"/>
          <w:color w:val="auto"/>
          <w:sz w:val="28"/>
          <w:szCs w:val="28"/>
          <w:lang w:val="uk-UA"/>
        </w:rPr>
        <w:t xml:space="preserve">, головного спеціаліста </w:t>
      </w:r>
      <w:r>
        <w:rPr>
          <w:rStyle w:val="xfmc1"/>
          <w:color w:val="auto"/>
          <w:sz w:val="28"/>
          <w:szCs w:val="28"/>
          <w:lang w:val="uk-UA"/>
        </w:rPr>
        <w:t>Управління освіти</w:t>
      </w:r>
      <w:r w:rsidRPr="00116E53">
        <w:rPr>
          <w:rStyle w:val="xfmc1"/>
          <w:color w:val="auto"/>
          <w:sz w:val="28"/>
          <w:szCs w:val="28"/>
          <w:lang w:val="uk-UA"/>
        </w:rPr>
        <w:t xml:space="preserve"> (звітність про діяльність закладу дошкільної освіти за 2025 рік за формою № 85-К);</w:t>
      </w:r>
      <w:r w:rsidRPr="00116E53">
        <w:rPr>
          <w:color w:val="auto"/>
          <w:sz w:val="28"/>
          <w:szCs w:val="28"/>
          <w:lang w:val="uk-UA"/>
        </w:rPr>
        <w:t xml:space="preserve"> </w:t>
      </w:r>
    </w:p>
    <w:p w14:paraId="38AE26FB" w14:textId="558002B0" w:rsidR="009A6EE4" w:rsidRPr="00116E53" w:rsidRDefault="009A6EE4" w:rsidP="009A6EE4">
      <w:pPr>
        <w:pStyle w:val="Default"/>
        <w:tabs>
          <w:tab w:val="left" w:pos="567"/>
        </w:tabs>
        <w:ind w:firstLine="567"/>
        <w:jc w:val="both"/>
        <w:rPr>
          <w:rStyle w:val="xfmc1"/>
          <w:color w:val="auto"/>
          <w:sz w:val="28"/>
          <w:szCs w:val="28"/>
          <w:lang w:val="uk-UA"/>
        </w:rPr>
      </w:pPr>
      <w:r w:rsidRPr="00116E53">
        <w:rPr>
          <w:color w:val="auto"/>
          <w:sz w:val="28"/>
          <w:szCs w:val="28"/>
          <w:lang w:val="uk-UA"/>
        </w:rPr>
        <w:lastRenderedPageBreak/>
        <w:t xml:space="preserve">2.2. У сфері загальної середньої освіти – </w:t>
      </w:r>
      <w:r>
        <w:rPr>
          <w:color w:val="auto"/>
          <w:sz w:val="28"/>
          <w:szCs w:val="28"/>
          <w:lang w:val="uk-UA"/>
        </w:rPr>
        <w:t>Геллу Тамару Петрівну</w:t>
      </w:r>
      <w:r w:rsidRPr="00116E53">
        <w:rPr>
          <w:rStyle w:val="xfmc1"/>
          <w:color w:val="auto"/>
          <w:sz w:val="28"/>
          <w:szCs w:val="28"/>
          <w:lang w:val="uk-UA"/>
        </w:rPr>
        <w:t xml:space="preserve">, </w:t>
      </w:r>
      <w:r>
        <w:rPr>
          <w:rStyle w:val="xfmc1"/>
          <w:color w:val="auto"/>
          <w:sz w:val="28"/>
          <w:szCs w:val="28"/>
          <w:lang w:val="uk-UA"/>
        </w:rPr>
        <w:t>головного спеціаліста Управління освіти</w:t>
      </w:r>
      <w:r w:rsidRPr="00116E53">
        <w:rPr>
          <w:rStyle w:val="xfmc1"/>
          <w:color w:val="auto"/>
          <w:sz w:val="28"/>
          <w:szCs w:val="28"/>
          <w:lang w:val="uk-UA"/>
        </w:rPr>
        <w:t xml:space="preserve"> (набори даних про чисельність та склад педагогічних працівників закладів загальної середньої освіти), </w:t>
      </w:r>
      <w:r>
        <w:rPr>
          <w:rStyle w:val="xfmc1"/>
          <w:color w:val="auto"/>
          <w:sz w:val="28"/>
          <w:szCs w:val="28"/>
          <w:lang w:val="uk-UA"/>
        </w:rPr>
        <w:t>Попову Вікторію Іванівну, заступника начальника Управління освіти</w:t>
      </w:r>
      <w:r w:rsidRPr="00116E53">
        <w:rPr>
          <w:rStyle w:val="xfmc1"/>
          <w:color w:val="auto"/>
          <w:sz w:val="28"/>
          <w:szCs w:val="28"/>
          <w:lang w:val="uk-UA"/>
        </w:rPr>
        <w:t xml:space="preserve"> (набори даних про діяльність заклад</w:t>
      </w:r>
      <w:r>
        <w:rPr>
          <w:rStyle w:val="xfmc1"/>
          <w:color w:val="auto"/>
          <w:sz w:val="28"/>
          <w:szCs w:val="28"/>
          <w:lang w:val="uk-UA"/>
        </w:rPr>
        <w:t>ів</w:t>
      </w:r>
      <w:r w:rsidRPr="00116E53">
        <w:rPr>
          <w:rStyle w:val="xfmc1"/>
          <w:color w:val="auto"/>
          <w:sz w:val="28"/>
          <w:szCs w:val="28"/>
          <w:lang w:val="uk-UA"/>
        </w:rPr>
        <w:t xml:space="preserve"> загальної середньої освіти (чисельність та склад учасників освітнього процесу, матеріально-технічна база тощо</w:t>
      </w:r>
      <w:r>
        <w:rPr>
          <w:rStyle w:val="xfmc1"/>
          <w:color w:val="auto"/>
          <w:sz w:val="28"/>
          <w:szCs w:val="28"/>
          <w:lang w:val="uk-UA"/>
        </w:rPr>
        <w:t>)</w:t>
      </w:r>
      <w:r w:rsidRPr="00116E53">
        <w:rPr>
          <w:rStyle w:val="xfmc1"/>
          <w:color w:val="auto"/>
          <w:sz w:val="28"/>
          <w:szCs w:val="28"/>
          <w:lang w:val="uk-UA"/>
        </w:rPr>
        <w:t xml:space="preserve"> на початок 2025/2026 навчального року);</w:t>
      </w:r>
    </w:p>
    <w:p w14:paraId="0C1A2E22" w14:textId="641D4241" w:rsidR="009A6EE4" w:rsidRPr="009A6EE4" w:rsidRDefault="009A6EE4" w:rsidP="009A6EE4">
      <w:pPr>
        <w:pStyle w:val="Default"/>
        <w:tabs>
          <w:tab w:val="left" w:pos="567"/>
        </w:tabs>
        <w:ind w:firstLine="567"/>
        <w:jc w:val="both"/>
        <w:rPr>
          <w:rStyle w:val="xfmc1"/>
          <w:color w:val="auto"/>
          <w:sz w:val="28"/>
          <w:szCs w:val="28"/>
          <w:lang w:val="uk-UA"/>
        </w:rPr>
      </w:pPr>
      <w:r w:rsidRPr="009A6EE4">
        <w:rPr>
          <w:rStyle w:val="xfmc1"/>
          <w:color w:val="auto"/>
          <w:sz w:val="28"/>
          <w:szCs w:val="28"/>
          <w:lang w:val="uk-UA"/>
        </w:rPr>
        <w:t>2.3. У сфері позашкільної освіти – Лопіну Олену Миколаївну, методиста відділу освітнього менеджменту Управління освіти (звітність позашкільного закладу освіти у 2025/2026 навчальному році за формою № 1-ПЗ).</w:t>
      </w:r>
    </w:p>
    <w:p w14:paraId="3CD901B6" w14:textId="66CFB673" w:rsidR="009A6EE4" w:rsidRPr="009A6EE4" w:rsidRDefault="009A6EE4" w:rsidP="009A6EE4">
      <w:pPr>
        <w:pStyle w:val="Default"/>
        <w:tabs>
          <w:tab w:val="left" w:pos="567"/>
        </w:tabs>
        <w:ind w:firstLine="567"/>
        <w:jc w:val="both"/>
        <w:rPr>
          <w:color w:val="auto"/>
          <w:sz w:val="28"/>
          <w:szCs w:val="28"/>
          <w:lang w:val="uk-UA"/>
        </w:rPr>
      </w:pPr>
      <w:r w:rsidRPr="009A6EE4">
        <w:rPr>
          <w:color w:val="auto"/>
          <w:sz w:val="28"/>
          <w:szCs w:val="28"/>
          <w:lang w:val="uk-UA"/>
        </w:rPr>
        <w:t>3. Уповноваженим працівникам Управління освіти</w:t>
      </w:r>
      <w:r w:rsidR="00117CA8">
        <w:rPr>
          <w:color w:val="auto"/>
          <w:sz w:val="28"/>
          <w:szCs w:val="28"/>
          <w:lang w:val="uk-UA"/>
        </w:rPr>
        <w:t xml:space="preserve"> забезпечити</w:t>
      </w:r>
      <w:bookmarkStart w:id="0" w:name="_GoBack"/>
      <w:bookmarkEnd w:id="0"/>
      <w:r w:rsidRPr="009A6EE4">
        <w:rPr>
          <w:color w:val="auto"/>
          <w:sz w:val="28"/>
          <w:szCs w:val="28"/>
          <w:lang w:val="uk-UA"/>
        </w:rPr>
        <w:t>:</w:t>
      </w:r>
    </w:p>
    <w:p w14:paraId="6C237F20" w14:textId="77777777" w:rsidR="009A6EE4" w:rsidRPr="009A6EE4" w:rsidRDefault="009A6EE4" w:rsidP="009A6EE4">
      <w:pPr>
        <w:pStyle w:val="Default"/>
        <w:tabs>
          <w:tab w:val="left" w:pos="567"/>
        </w:tabs>
        <w:ind w:firstLine="567"/>
        <w:jc w:val="both"/>
        <w:rPr>
          <w:color w:val="auto"/>
          <w:sz w:val="28"/>
          <w:szCs w:val="28"/>
          <w:lang w:val="uk-UA"/>
        </w:rPr>
      </w:pPr>
      <w:r w:rsidRPr="009A6EE4">
        <w:rPr>
          <w:color w:val="auto"/>
          <w:sz w:val="28"/>
          <w:szCs w:val="28"/>
          <w:lang w:val="uk-UA"/>
        </w:rPr>
        <w:t>3.1. Наявність кваліфікованого електронного підпису (далі – КЕП), виданого акредитованими центрами сертифікації ключів (далі – АЦСК);</w:t>
      </w:r>
    </w:p>
    <w:p w14:paraId="28D0F0ED" w14:textId="77777777" w:rsidR="009A6EE4" w:rsidRPr="009A6EE4" w:rsidRDefault="009A6EE4" w:rsidP="009A6EE4">
      <w:pPr>
        <w:pStyle w:val="Default"/>
        <w:tabs>
          <w:tab w:val="left" w:pos="567"/>
        </w:tabs>
        <w:ind w:firstLine="567"/>
        <w:jc w:val="both"/>
        <w:rPr>
          <w:color w:val="auto"/>
          <w:sz w:val="28"/>
          <w:szCs w:val="28"/>
          <w:lang w:val="uk-UA"/>
        </w:rPr>
      </w:pPr>
      <w:r w:rsidRPr="009A6EE4">
        <w:rPr>
          <w:color w:val="auto"/>
          <w:sz w:val="28"/>
          <w:szCs w:val="28"/>
          <w:lang w:val="uk-UA"/>
        </w:rPr>
        <w:t>3.2. Перевірку достовірності та повноти електронної версії інформації в ПАК «АІКОМ» та ІТС «ДІСО» про заклади дошкільної, загальної середньої та позашкільної освіти в межах компетенції;</w:t>
      </w:r>
    </w:p>
    <w:p w14:paraId="72B78923" w14:textId="77777777" w:rsidR="009A6EE4" w:rsidRPr="009A6EE4" w:rsidRDefault="009A6EE4" w:rsidP="009A6EE4">
      <w:pPr>
        <w:pStyle w:val="Default"/>
        <w:tabs>
          <w:tab w:val="left" w:pos="567"/>
        </w:tabs>
        <w:ind w:firstLine="567"/>
        <w:jc w:val="both"/>
        <w:rPr>
          <w:color w:val="auto"/>
          <w:sz w:val="28"/>
          <w:szCs w:val="28"/>
          <w:lang w:val="uk-UA"/>
        </w:rPr>
      </w:pPr>
      <w:r w:rsidRPr="009A6EE4">
        <w:rPr>
          <w:color w:val="auto"/>
          <w:sz w:val="28"/>
          <w:szCs w:val="28"/>
          <w:lang w:val="uk-UA"/>
        </w:rPr>
        <w:t>3.3. Подання звітності за формами та у визначені терміни з підтвердженням достовірності поданої інформації за допомогою накладання КЕП.</w:t>
      </w:r>
    </w:p>
    <w:p w14:paraId="2EAC325B" w14:textId="05778F50" w:rsidR="009A6EE4" w:rsidRPr="009A6EE4" w:rsidRDefault="009A6EE4" w:rsidP="009A6EE4">
      <w:pPr>
        <w:pStyle w:val="Default"/>
        <w:tabs>
          <w:tab w:val="left" w:pos="567"/>
        </w:tabs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4</w:t>
      </w:r>
      <w:r w:rsidRPr="009A6EE4">
        <w:rPr>
          <w:color w:val="auto"/>
          <w:sz w:val="28"/>
          <w:szCs w:val="28"/>
          <w:lang w:val="uk-UA"/>
        </w:rPr>
        <w:t>. Керівникам закладів освіти забезпечити:</w:t>
      </w:r>
    </w:p>
    <w:p w14:paraId="1F14A973" w14:textId="4490283F" w:rsidR="009A6EE4" w:rsidRPr="009A6EE4" w:rsidRDefault="009A6EE4" w:rsidP="009A6EE4">
      <w:pPr>
        <w:pStyle w:val="Default"/>
        <w:tabs>
          <w:tab w:val="left" w:pos="567"/>
        </w:tabs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4</w:t>
      </w:r>
      <w:r w:rsidRPr="009A6EE4">
        <w:rPr>
          <w:color w:val="auto"/>
          <w:sz w:val="28"/>
          <w:szCs w:val="28"/>
          <w:lang w:val="uk-UA"/>
        </w:rPr>
        <w:t>.1. Роботу з базами даних в ПАК «АІКОМ» та програмному забезпеченні, яке використовується для обміну інформацією з ПАК «АІКОМ» (ІТС «ДІСО»), відповідно до Закону України «Про захист персональних даних»;</w:t>
      </w:r>
    </w:p>
    <w:p w14:paraId="76B552D4" w14:textId="77777777" w:rsidR="009A6EE4" w:rsidRPr="009A6EE4" w:rsidRDefault="009A6EE4" w:rsidP="009A6EE4">
      <w:pPr>
        <w:widowControl w:val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A6EE4">
        <w:rPr>
          <w:rFonts w:ascii="Times New Roman" w:hAnsi="Times New Roman" w:cs="Times New Roman"/>
          <w:sz w:val="28"/>
          <w:szCs w:val="28"/>
        </w:rPr>
        <w:t>Постійно</w:t>
      </w:r>
    </w:p>
    <w:p w14:paraId="253775BF" w14:textId="5A17D0B5" w:rsidR="009A6EE4" w:rsidRPr="009A6EE4" w:rsidRDefault="009A6EE4" w:rsidP="009A6EE4">
      <w:pPr>
        <w:keepNext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6EE4">
        <w:rPr>
          <w:rFonts w:ascii="Times New Roman" w:hAnsi="Times New Roman" w:cs="Times New Roman"/>
          <w:sz w:val="28"/>
          <w:szCs w:val="28"/>
        </w:rPr>
        <w:t>.2. Призначення уповноваженого працівника за складання, подання звітності за формами та завантаження даних в ПАК «АІКОМ» та програмному забезпеченні, яке використовується для обміну інформацією з ПАК «АІКОМ» (ІТС «ДІСО»);</w:t>
      </w:r>
    </w:p>
    <w:p w14:paraId="5BACD50F" w14:textId="77777777" w:rsidR="009A6EE4" w:rsidRPr="009A6EE4" w:rsidRDefault="009A6EE4" w:rsidP="009A6EE4">
      <w:pPr>
        <w:widowControl w:val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A6EE4">
        <w:rPr>
          <w:rFonts w:ascii="Times New Roman" w:hAnsi="Times New Roman" w:cs="Times New Roman"/>
          <w:sz w:val="28"/>
          <w:szCs w:val="28"/>
        </w:rPr>
        <w:t>До 12.09.2025</w:t>
      </w:r>
    </w:p>
    <w:p w14:paraId="107694E4" w14:textId="6D98A792" w:rsidR="009A6EE4" w:rsidRPr="009A6EE4" w:rsidRDefault="009A6EE4" w:rsidP="009A6EE4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6EE4">
        <w:rPr>
          <w:rFonts w:ascii="Times New Roman" w:hAnsi="Times New Roman" w:cs="Times New Roman"/>
          <w:sz w:val="28"/>
          <w:szCs w:val="28"/>
        </w:rPr>
        <w:t>.3. Перевірку та своєчасну актуалізацію інформації в індивідуальних картках учнів та педагогічних працівників з подальшим контролем відображення узагальненої інформації в ПАК «АІКОМ»;</w:t>
      </w:r>
    </w:p>
    <w:p w14:paraId="303AACA5" w14:textId="77777777" w:rsidR="009A6EE4" w:rsidRPr="009A6EE4" w:rsidRDefault="009A6EE4" w:rsidP="009A6EE4">
      <w:pPr>
        <w:widowControl w:val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A6EE4">
        <w:rPr>
          <w:rFonts w:ascii="Times New Roman" w:hAnsi="Times New Roman" w:cs="Times New Roman"/>
          <w:sz w:val="28"/>
          <w:szCs w:val="28"/>
        </w:rPr>
        <w:t>До 01.10.2025</w:t>
      </w:r>
    </w:p>
    <w:p w14:paraId="55FE0A29" w14:textId="7C9040CD" w:rsidR="009A6EE4" w:rsidRPr="009A6EE4" w:rsidRDefault="009A6EE4" w:rsidP="009A6EE4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6EE4">
        <w:rPr>
          <w:rFonts w:ascii="Times New Roman" w:hAnsi="Times New Roman" w:cs="Times New Roman"/>
          <w:sz w:val="28"/>
          <w:szCs w:val="28"/>
        </w:rPr>
        <w:t>.4. Подання звітності за формами в електронному вигляді в ПАК «АІКОМ» та програмному забезпеченні, яке використовується для обміну інформацією з ПАК «АІКОМ» (ІТС «ДІСО»), у визначені терміни;</w:t>
      </w:r>
    </w:p>
    <w:p w14:paraId="0DD8A708" w14:textId="05592553" w:rsidR="009A6EE4" w:rsidRPr="009A6EE4" w:rsidRDefault="009A6EE4" w:rsidP="009A6EE4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6EE4">
        <w:rPr>
          <w:rFonts w:ascii="Times New Roman" w:hAnsi="Times New Roman" w:cs="Times New Roman"/>
          <w:sz w:val="28"/>
          <w:szCs w:val="28"/>
        </w:rPr>
        <w:t>.5. Заповнення та актуалізацію (у випадку змін) впродовж навчального року в ПАК «АІКОМ» активних форм оперативного збору інформації, що розміщені в розділі «Опитування»;</w:t>
      </w:r>
    </w:p>
    <w:p w14:paraId="4B8C931B" w14:textId="77777777" w:rsidR="009A6EE4" w:rsidRPr="009A6EE4" w:rsidRDefault="009A6EE4" w:rsidP="009A6EE4">
      <w:pPr>
        <w:widowControl w:val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A6EE4">
        <w:rPr>
          <w:rFonts w:ascii="Times New Roman" w:hAnsi="Times New Roman" w:cs="Times New Roman"/>
          <w:sz w:val="28"/>
          <w:szCs w:val="28"/>
        </w:rPr>
        <w:t>Щомісячно</w:t>
      </w:r>
    </w:p>
    <w:p w14:paraId="6AF44B4C" w14:textId="4B0FE9F2" w:rsidR="009A6EE4" w:rsidRPr="009A6EE4" w:rsidRDefault="009A6EE4" w:rsidP="009A6EE4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6EE4">
        <w:rPr>
          <w:rFonts w:ascii="Times New Roman" w:hAnsi="Times New Roman" w:cs="Times New Roman"/>
          <w:sz w:val="28"/>
          <w:szCs w:val="28"/>
        </w:rPr>
        <w:t xml:space="preserve">.6. Ведення та своєчасну актуалізацію даних в ПАК «АІКОМ» з метою реалізації завдань розподілу освітньої субвенції з державного бюджету місцевим бюджетам на оплату праці педагогічних працівників. </w:t>
      </w:r>
    </w:p>
    <w:p w14:paraId="38F9904E" w14:textId="77777777" w:rsidR="009A6EE4" w:rsidRPr="009A6EE4" w:rsidRDefault="009A6EE4" w:rsidP="009A6EE4">
      <w:pPr>
        <w:widowControl w:val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A6EE4">
        <w:rPr>
          <w:rFonts w:ascii="Times New Roman" w:hAnsi="Times New Roman" w:cs="Times New Roman"/>
          <w:sz w:val="28"/>
          <w:szCs w:val="28"/>
        </w:rPr>
        <w:lastRenderedPageBreak/>
        <w:t>З 01.10.2025</w:t>
      </w:r>
    </w:p>
    <w:p w14:paraId="0F3AD062" w14:textId="54770AB4" w:rsidR="00520263" w:rsidRPr="009A6EE4" w:rsidRDefault="009A6EE4" w:rsidP="00520263">
      <w:pPr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5B6C3A" w:rsidRPr="009A6EE4">
        <w:rPr>
          <w:rFonts w:ascii="Times New Roman" w:hAnsi="Times New Roman" w:cs="Times New Roman"/>
          <w:sz w:val="28"/>
          <w:szCs w:val="28"/>
        </w:rPr>
        <w:t xml:space="preserve">. </w:t>
      </w:r>
      <w:r w:rsidR="000E2B89" w:rsidRPr="009A6EE4">
        <w:rPr>
          <w:rFonts w:ascii="Times New Roman" w:hAnsi="Times New Roman" w:cs="Times New Roman"/>
          <w:sz w:val="28"/>
          <w:szCs w:val="28"/>
        </w:rPr>
        <w:t xml:space="preserve">Методисту відділу освітнього менеджменту </w:t>
      </w:r>
      <w:r w:rsidR="00520263" w:rsidRPr="009A6E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2B89" w:rsidRPr="009A6EE4">
        <w:rPr>
          <w:rFonts w:ascii="Times New Roman" w:hAnsi="Times New Roman" w:cs="Times New Roman"/>
          <w:color w:val="000000" w:themeColor="text1"/>
          <w:sz w:val="28"/>
          <w:szCs w:val="28"/>
        </w:rPr>
        <w:t>Савченку Є.Л.</w:t>
      </w:r>
      <w:r w:rsidR="00520263" w:rsidRPr="009A6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0263" w:rsidRPr="009A6EE4">
        <w:rPr>
          <w:rFonts w:ascii="Times New Roman" w:hAnsi="Times New Roman" w:cs="Times New Roman"/>
          <w:sz w:val="28"/>
          <w:szCs w:val="28"/>
        </w:rPr>
        <w:t>розмістити цей наказ на офіційному сайті районного Управління освіти.</w:t>
      </w:r>
    </w:p>
    <w:p w14:paraId="5E5900A3" w14:textId="1E68F5F6" w:rsidR="005B6C3A" w:rsidRPr="009A6EE4" w:rsidRDefault="005B6C3A" w:rsidP="00D0113C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EE4">
        <w:rPr>
          <w:rFonts w:ascii="Times New Roman" w:hAnsi="Times New Roman" w:cs="Times New Roman"/>
          <w:sz w:val="28"/>
          <w:szCs w:val="28"/>
        </w:rPr>
        <w:t>До 0</w:t>
      </w:r>
      <w:r w:rsidR="00D06D3B" w:rsidRPr="009A6EE4">
        <w:rPr>
          <w:rFonts w:ascii="Times New Roman" w:hAnsi="Times New Roman" w:cs="Times New Roman"/>
          <w:sz w:val="28"/>
          <w:szCs w:val="28"/>
        </w:rPr>
        <w:t>1</w:t>
      </w:r>
      <w:r w:rsidRPr="009A6EE4">
        <w:rPr>
          <w:rFonts w:ascii="Times New Roman" w:hAnsi="Times New Roman" w:cs="Times New Roman"/>
          <w:sz w:val="28"/>
          <w:szCs w:val="28"/>
        </w:rPr>
        <w:t>.09.202</w:t>
      </w:r>
      <w:r w:rsidR="00D06D3B" w:rsidRPr="009A6EE4">
        <w:rPr>
          <w:rFonts w:ascii="Times New Roman" w:hAnsi="Times New Roman" w:cs="Times New Roman"/>
          <w:sz w:val="28"/>
          <w:szCs w:val="28"/>
        </w:rPr>
        <w:t>5</w:t>
      </w:r>
      <w:r w:rsidRPr="009A6EE4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177A6088" w14:textId="382E435B" w:rsidR="005B6C3A" w:rsidRPr="00DA0606" w:rsidRDefault="00DA0606" w:rsidP="00DA06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5B6C3A" w:rsidRPr="00DA0606">
        <w:rPr>
          <w:rFonts w:ascii="Times New Roman" w:hAnsi="Times New Roman" w:cs="Times New Roman"/>
          <w:sz w:val="28"/>
          <w:szCs w:val="28"/>
        </w:rPr>
        <w:t>Контроль за виконанням цього наказу покласти на заступника начальника Управління освіти Попову В.І.</w:t>
      </w:r>
    </w:p>
    <w:p w14:paraId="4CD609C9" w14:textId="77777777" w:rsidR="00D96946" w:rsidRPr="00053D29" w:rsidRDefault="00D96946" w:rsidP="009B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24FB1" w14:textId="77777777" w:rsidR="00D908B1" w:rsidRPr="00053D29" w:rsidRDefault="00D908B1" w:rsidP="009B2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F813D0" w14:textId="77777777" w:rsidR="009E52A1" w:rsidRPr="00053D29" w:rsidRDefault="009E52A1" w:rsidP="009B2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1CFC97" w14:textId="2E8E144E" w:rsidR="00D908B1" w:rsidRPr="00053D29" w:rsidRDefault="00D908B1" w:rsidP="00D90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D29">
        <w:rPr>
          <w:rFonts w:ascii="Times New Roman" w:hAnsi="Times New Roman" w:cs="Times New Roman"/>
          <w:sz w:val="28"/>
          <w:szCs w:val="28"/>
        </w:rPr>
        <w:t xml:space="preserve">Начальник Управління освіти               </w:t>
      </w:r>
      <w:r w:rsidR="00F23AB3" w:rsidRPr="00053D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3D29">
        <w:rPr>
          <w:rFonts w:ascii="Times New Roman" w:hAnsi="Times New Roman" w:cs="Times New Roman"/>
          <w:sz w:val="28"/>
          <w:szCs w:val="28"/>
        </w:rPr>
        <w:t xml:space="preserve"> </w:t>
      </w:r>
      <w:r w:rsidR="000E2B8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53D29">
        <w:rPr>
          <w:rFonts w:ascii="Times New Roman" w:hAnsi="Times New Roman" w:cs="Times New Roman"/>
          <w:sz w:val="28"/>
          <w:szCs w:val="28"/>
        </w:rPr>
        <w:t xml:space="preserve">  </w:t>
      </w:r>
      <w:r w:rsidR="00D06D3B" w:rsidRPr="00053D29">
        <w:rPr>
          <w:rFonts w:ascii="Times New Roman" w:hAnsi="Times New Roman" w:cs="Times New Roman"/>
          <w:sz w:val="28"/>
          <w:szCs w:val="28"/>
        </w:rPr>
        <w:t>Оксана ГРЕСЬ</w:t>
      </w:r>
    </w:p>
    <w:p w14:paraId="6712E13A" w14:textId="6032B012" w:rsidR="00D908B1" w:rsidRPr="00053D29" w:rsidRDefault="000E2B89" w:rsidP="00D90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5A576CFF" w14:textId="77777777" w:rsidR="00040736" w:rsidRPr="00053D29" w:rsidRDefault="00040736" w:rsidP="00D90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6E6ACF" w:rsidRPr="00053D29" w14:paraId="1A253293" w14:textId="77777777" w:rsidTr="006E6ACF">
        <w:tc>
          <w:tcPr>
            <w:tcW w:w="4928" w:type="dxa"/>
          </w:tcPr>
          <w:p w14:paraId="66FD674C" w14:textId="77777777" w:rsidR="006E6ACF" w:rsidRPr="00053D29" w:rsidRDefault="006E6ACF" w:rsidP="00E85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D29">
              <w:rPr>
                <w:rFonts w:ascii="Times New Roman" w:hAnsi="Times New Roman" w:cs="Times New Roman"/>
                <w:sz w:val="28"/>
                <w:szCs w:val="28"/>
              </w:rPr>
              <w:t>Уповноважена особа з питань</w:t>
            </w:r>
          </w:p>
          <w:p w14:paraId="2270C7B2" w14:textId="77777777" w:rsidR="006E6ACF" w:rsidRPr="00053D29" w:rsidRDefault="006E6ACF" w:rsidP="00E85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D29">
              <w:rPr>
                <w:rFonts w:ascii="Times New Roman" w:hAnsi="Times New Roman" w:cs="Times New Roman"/>
                <w:sz w:val="28"/>
                <w:szCs w:val="28"/>
              </w:rPr>
              <w:t>запобігання та виявлення корупції</w:t>
            </w:r>
          </w:p>
          <w:p w14:paraId="5BA9BF85" w14:textId="77777777" w:rsidR="006E6ACF" w:rsidRPr="00053D29" w:rsidRDefault="006E6ACF" w:rsidP="00E85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D29">
              <w:rPr>
                <w:rFonts w:ascii="Times New Roman" w:hAnsi="Times New Roman" w:cs="Times New Roman"/>
                <w:sz w:val="28"/>
                <w:szCs w:val="28"/>
              </w:rPr>
              <w:t>______________ В.М.Максименкова</w:t>
            </w:r>
          </w:p>
        </w:tc>
      </w:tr>
    </w:tbl>
    <w:p w14:paraId="20120267" w14:textId="77777777" w:rsidR="00E85BB1" w:rsidRPr="00053D29" w:rsidRDefault="00E85BB1" w:rsidP="00D90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F2EA74" w14:textId="77777777" w:rsidR="00C336B7" w:rsidRPr="00CE3E38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B195775" w14:textId="77777777" w:rsidR="00D908B1" w:rsidRPr="00053D29" w:rsidRDefault="00D908B1" w:rsidP="00D90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D29">
        <w:rPr>
          <w:rFonts w:ascii="Times New Roman" w:hAnsi="Times New Roman" w:cs="Times New Roman"/>
          <w:sz w:val="28"/>
          <w:szCs w:val="28"/>
        </w:rPr>
        <w:t>З наказом ознайомлен</w:t>
      </w:r>
      <w:r w:rsidR="005B6C3A" w:rsidRPr="00053D29">
        <w:rPr>
          <w:rFonts w:ascii="Times New Roman" w:hAnsi="Times New Roman" w:cs="Times New Roman"/>
          <w:sz w:val="28"/>
          <w:szCs w:val="28"/>
        </w:rPr>
        <w:t>і</w:t>
      </w:r>
      <w:r w:rsidRPr="00053D29">
        <w:rPr>
          <w:rFonts w:ascii="Times New Roman" w:hAnsi="Times New Roman" w:cs="Times New Roman"/>
          <w:sz w:val="28"/>
          <w:szCs w:val="28"/>
        </w:rPr>
        <w:t>:</w:t>
      </w:r>
    </w:p>
    <w:p w14:paraId="363CEBF6" w14:textId="77777777" w:rsidR="005B6C3A" w:rsidRPr="00053D29" w:rsidRDefault="005B6C3A" w:rsidP="00D90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D29">
        <w:rPr>
          <w:rFonts w:ascii="Times New Roman" w:hAnsi="Times New Roman" w:cs="Times New Roman"/>
          <w:sz w:val="28"/>
          <w:szCs w:val="28"/>
        </w:rPr>
        <w:t>Попова В.І.</w:t>
      </w:r>
    </w:p>
    <w:p w14:paraId="2E832598" w14:textId="77777777" w:rsidR="00DA0606" w:rsidRDefault="00DA0606" w:rsidP="00D90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Гелла Т.П.</w:t>
      </w:r>
    </w:p>
    <w:p w14:paraId="3F997856" w14:textId="7117862B" w:rsidR="00CB6AF9" w:rsidRDefault="00CB6AF9" w:rsidP="00D90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D29">
        <w:rPr>
          <w:rFonts w:ascii="Times New Roman" w:hAnsi="Times New Roman" w:cs="Times New Roman"/>
          <w:sz w:val="28"/>
          <w:szCs w:val="28"/>
        </w:rPr>
        <w:t>Лазаренко Г.А.</w:t>
      </w:r>
    </w:p>
    <w:p w14:paraId="07E9F1B4" w14:textId="4FCBB5B4" w:rsidR="00DA0606" w:rsidRDefault="00DA0606" w:rsidP="00D90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Максименкова В.М.</w:t>
      </w:r>
    </w:p>
    <w:p w14:paraId="31E22A20" w14:textId="05A6D013" w:rsidR="00DA0606" w:rsidRPr="00053D29" w:rsidRDefault="00DA0606" w:rsidP="00D90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Лопіна О.М.</w:t>
      </w:r>
    </w:p>
    <w:p w14:paraId="7DAA3F46" w14:textId="74B3CB39" w:rsidR="00A35536" w:rsidRPr="000E2B89" w:rsidRDefault="000E2B89" w:rsidP="00A355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B89">
        <w:rPr>
          <w:rFonts w:ascii="Times New Roman" w:hAnsi="Times New Roman" w:cs="Times New Roman"/>
          <w:color w:val="000000" w:themeColor="text1"/>
          <w:sz w:val="28"/>
          <w:szCs w:val="28"/>
        </w:rPr>
        <w:t>Савченко Є.Л.</w:t>
      </w:r>
    </w:p>
    <w:p w14:paraId="074A5DF0" w14:textId="77777777" w:rsidR="00C336B7" w:rsidRPr="00CE3E38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B027D41" w14:textId="77777777" w:rsidR="00C336B7" w:rsidRPr="00CE3E38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98C01E0" w14:textId="77777777" w:rsidR="00C336B7" w:rsidRPr="00CE3E38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B30D15B" w14:textId="77777777" w:rsidR="00C336B7" w:rsidRPr="00CE3E38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ADC67E0" w14:textId="77777777" w:rsidR="00C336B7" w:rsidRPr="00CE3E38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489D1B7" w14:textId="77777777" w:rsidR="00C336B7" w:rsidRPr="00CE3E38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63F556A" w14:textId="77777777" w:rsidR="00C336B7" w:rsidRPr="00CE3E38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6BC879F" w14:textId="77777777" w:rsidR="00C336B7" w:rsidRPr="00CE3E38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9AB9682" w14:textId="77777777" w:rsidR="00C336B7" w:rsidRPr="00CE3E38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6B9D876" w14:textId="77777777" w:rsidR="00C336B7" w:rsidRPr="00C51160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B1FB89" w14:textId="77777777" w:rsidR="00C336B7" w:rsidRPr="00C51160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0B9A59" w14:textId="77777777" w:rsidR="00C336B7" w:rsidRPr="00C51160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2D3187" w14:textId="77777777" w:rsidR="00C336B7" w:rsidRPr="00C51160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D20925" w14:textId="77777777" w:rsidR="00C336B7" w:rsidRPr="00C51160" w:rsidRDefault="00C336B7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B5A915" w14:textId="1BADB91F" w:rsidR="00021362" w:rsidRDefault="00021362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1EFAE3" w14:textId="548B82BF" w:rsidR="000E2B89" w:rsidRDefault="000E2B89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A7C4A3" w14:textId="77777777" w:rsidR="008612F7" w:rsidRDefault="008612F7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1FFC46" w14:textId="77777777" w:rsidR="008612F7" w:rsidRDefault="008612F7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23C0A4" w14:textId="01A21299" w:rsidR="000E2B89" w:rsidRDefault="000E2B89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B021D8" w14:textId="77777777" w:rsidR="000E2B89" w:rsidRPr="00C51160" w:rsidRDefault="000E2B89" w:rsidP="00D90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245FE6" w14:textId="05C62B71" w:rsidR="00DC3B2F" w:rsidRPr="00C51160" w:rsidRDefault="00DC3B2F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1160">
        <w:rPr>
          <w:rFonts w:ascii="Times New Roman" w:hAnsi="Times New Roman" w:cs="Times New Roman"/>
          <w:color w:val="000000"/>
          <w:sz w:val="20"/>
          <w:szCs w:val="20"/>
        </w:rPr>
        <w:t>Попова</w:t>
      </w:r>
      <w:r w:rsidR="00CF0027" w:rsidRPr="00C5116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A0606">
        <w:rPr>
          <w:rFonts w:ascii="Times New Roman" w:hAnsi="Times New Roman" w:cs="Times New Roman"/>
          <w:color w:val="000000"/>
          <w:sz w:val="20"/>
          <w:szCs w:val="20"/>
        </w:rPr>
        <w:t xml:space="preserve">Вікторія </w:t>
      </w:r>
      <w:r w:rsidR="00CF0027" w:rsidRPr="00C51160">
        <w:rPr>
          <w:rFonts w:ascii="Times New Roman" w:hAnsi="Times New Roman" w:cs="Times New Roman"/>
          <w:color w:val="000000"/>
          <w:sz w:val="20"/>
          <w:szCs w:val="20"/>
        </w:rPr>
        <w:t>725 15 6</w:t>
      </w:r>
      <w:r w:rsidR="009228E7" w:rsidRPr="00C51160">
        <w:rPr>
          <w:rFonts w:ascii="Times New Roman" w:hAnsi="Times New Roman" w:cs="Times New Roman"/>
          <w:color w:val="000000"/>
          <w:sz w:val="20"/>
          <w:szCs w:val="20"/>
        </w:rPr>
        <w:t>0</w:t>
      </w:r>
    </w:p>
    <w:sectPr w:rsidR="00DC3B2F" w:rsidRPr="00C51160" w:rsidSect="000E2B89">
      <w:pgSz w:w="11906" w:h="16838"/>
      <w:pgMar w:top="851" w:right="850" w:bottom="426" w:left="1417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2A503" w14:textId="77777777" w:rsidR="00CE65D2" w:rsidRDefault="00CE65D2" w:rsidP="00B83E65">
      <w:pPr>
        <w:spacing w:after="0" w:line="240" w:lineRule="auto"/>
      </w:pPr>
      <w:r>
        <w:separator/>
      </w:r>
    </w:p>
  </w:endnote>
  <w:endnote w:type="continuationSeparator" w:id="0">
    <w:p w14:paraId="6D53C228" w14:textId="77777777" w:rsidR="00CE65D2" w:rsidRDefault="00CE65D2" w:rsidP="00B8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72E4D" w14:textId="77777777" w:rsidR="00CE65D2" w:rsidRDefault="00CE65D2" w:rsidP="00B83E65">
      <w:pPr>
        <w:spacing w:after="0" w:line="240" w:lineRule="auto"/>
      </w:pPr>
      <w:r>
        <w:separator/>
      </w:r>
    </w:p>
  </w:footnote>
  <w:footnote w:type="continuationSeparator" w:id="0">
    <w:p w14:paraId="19B008C2" w14:textId="77777777" w:rsidR="00CE65D2" w:rsidRDefault="00CE65D2" w:rsidP="00B83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1F37"/>
    <w:multiLevelType w:val="hybridMultilevel"/>
    <w:tmpl w:val="2CD2E644"/>
    <w:lvl w:ilvl="0" w:tplc="17E8A5F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7F3D08"/>
    <w:multiLevelType w:val="multilevel"/>
    <w:tmpl w:val="46909A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2" w15:restartNumberingAfterBreak="0">
    <w:nsid w:val="58435A3A"/>
    <w:multiLevelType w:val="hybridMultilevel"/>
    <w:tmpl w:val="419C4F14"/>
    <w:lvl w:ilvl="0" w:tplc="E7EE58F6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11"/>
    <w:rsid w:val="00021362"/>
    <w:rsid w:val="00040736"/>
    <w:rsid w:val="00052F93"/>
    <w:rsid w:val="00053D29"/>
    <w:rsid w:val="00083C6A"/>
    <w:rsid w:val="000C43B3"/>
    <w:rsid w:val="000D57D0"/>
    <w:rsid w:val="000D7061"/>
    <w:rsid w:val="000D79EA"/>
    <w:rsid w:val="000E2B89"/>
    <w:rsid w:val="00117CA8"/>
    <w:rsid w:val="00134729"/>
    <w:rsid w:val="00143658"/>
    <w:rsid w:val="00180124"/>
    <w:rsid w:val="001B2987"/>
    <w:rsid w:val="001E2400"/>
    <w:rsid w:val="00216144"/>
    <w:rsid w:val="00236878"/>
    <w:rsid w:val="00245F61"/>
    <w:rsid w:val="00273ABA"/>
    <w:rsid w:val="00286330"/>
    <w:rsid w:val="002931B3"/>
    <w:rsid w:val="002A7AF7"/>
    <w:rsid w:val="002B65BC"/>
    <w:rsid w:val="002D1193"/>
    <w:rsid w:val="002D493D"/>
    <w:rsid w:val="002D4B6E"/>
    <w:rsid w:val="002F06CC"/>
    <w:rsid w:val="00315C27"/>
    <w:rsid w:val="00331EA0"/>
    <w:rsid w:val="00366909"/>
    <w:rsid w:val="003F3973"/>
    <w:rsid w:val="00422381"/>
    <w:rsid w:val="00426E4C"/>
    <w:rsid w:val="00431040"/>
    <w:rsid w:val="00441A47"/>
    <w:rsid w:val="004455C4"/>
    <w:rsid w:val="00464B7D"/>
    <w:rsid w:val="00475594"/>
    <w:rsid w:val="00481E5C"/>
    <w:rsid w:val="00487F9A"/>
    <w:rsid w:val="004909F2"/>
    <w:rsid w:val="0049298F"/>
    <w:rsid w:val="004F32EC"/>
    <w:rsid w:val="00520263"/>
    <w:rsid w:val="0056676C"/>
    <w:rsid w:val="00577A92"/>
    <w:rsid w:val="005B5914"/>
    <w:rsid w:val="005B6C3A"/>
    <w:rsid w:val="005C5E56"/>
    <w:rsid w:val="005D4598"/>
    <w:rsid w:val="005F388E"/>
    <w:rsid w:val="005F6728"/>
    <w:rsid w:val="00621D74"/>
    <w:rsid w:val="0066753C"/>
    <w:rsid w:val="006A73B0"/>
    <w:rsid w:val="006C172D"/>
    <w:rsid w:val="006E1949"/>
    <w:rsid w:val="006E6ACF"/>
    <w:rsid w:val="006F73F2"/>
    <w:rsid w:val="007311AE"/>
    <w:rsid w:val="00737411"/>
    <w:rsid w:val="00753D7E"/>
    <w:rsid w:val="0076586C"/>
    <w:rsid w:val="007866C2"/>
    <w:rsid w:val="00793F19"/>
    <w:rsid w:val="007A43D9"/>
    <w:rsid w:val="007A721A"/>
    <w:rsid w:val="007B1554"/>
    <w:rsid w:val="007B7851"/>
    <w:rsid w:val="007E0658"/>
    <w:rsid w:val="0080745B"/>
    <w:rsid w:val="00831F37"/>
    <w:rsid w:val="00844BA1"/>
    <w:rsid w:val="008612F7"/>
    <w:rsid w:val="00872356"/>
    <w:rsid w:val="008F70AA"/>
    <w:rsid w:val="009228E7"/>
    <w:rsid w:val="00943CE3"/>
    <w:rsid w:val="009468E2"/>
    <w:rsid w:val="00961BB3"/>
    <w:rsid w:val="009679F9"/>
    <w:rsid w:val="00970F11"/>
    <w:rsid w:val="009A6EE4"/>
    <w:rsid w:val="009B298A"/>
    <w:rsid w:val="009D38AE"/>
    <w:rsid w:val="009D606D"/>
    <w:rsid w:val="009E52A1"/>
    <w:rsid w:val="009F107A"/>
    <w:rsid w:val="00A015AF"/>
    <w:rsid w:val="00A258FF"/>
    <w:rsid w:val="00A35536"/>
    <w:rsid w:val="00A37FE0"/>
    <w:rsid w:val="00A53087"/>
    <w:rsid w:val="00A72063"/>
    <w:rsid w:val="00A87FEA"/>
    <w:rsid w:val="00AA052D"/>
    <w:rsid w:val="00AA7C8A"/>
    <w:rsid w:val="00AB4E4D"/>
    <w:rsid w:val="00AC23D2"/>
    <w:rsid w:val="00AD0450"/>
    <w:rsid w:val="00AE5014"/>
    <w:rsid w:val="00B17786"/>
    <w:rsid w:val="00B3258A"/>
    <w:rsid w:val="00B45136"/>
    <w:rsid w:val="00B47DB4"/>
    <w:rsid w:val="00B57C6B"/>
    <w:rsid w:val="00B61BF2"/>
    <w:rsid w:val="00B6226A"/>
    <w:rsid w:val="00B71719"/>
    <w:rsid w:val="00B83E65"/>
    <w:rsid w:val="00B91FBC"/>
    <w:rsid w:val="00BD4E09"/>
    <w:rsid w:val="00BE1EE4"/>
    <w:rsid w:val="00BF3157"/>
    <w:rsid w:val="00BF671B"/>
    <w:rsid w:val="00C005C1"/>
    <w:rsid w:val="00C0154C"/>
    <w:rsid w:val="00C01FA7"/>
    <w:rsid w:val="00C16D46"/>
    <w:rsid w:val="00C20625"/>
    <w:rsid w:val="00C213F1"/>
    <w:rsid w:val="00C336B7"/>
    <w:rsid w:val="00C51160"/>
    <w:rsid w:val="00C626E2"/>
    <w:rsid w:val="00CA7A09"/>
    <w:rsid w:val="00CB6AF9"/>
    <w:rsid w:val="00CD70E5"/>
    <w:rsid w:val="00CE26C4"/>
    <w:rsid w:val="00CE3E38"/>
    <w:rsid w:val="00CE65D2"/>
    <w:rsid w:val="00CF0027"/>
    <w:rsid w:val="00D0113C"/>
    <w:rsid w:val="00D06D3B"/>
    <w:rsid w:val="00D11328"/>
    <w:rsid w:val="00D1228B"/>
    <w:rsid w:val="00D30D2C"/>
    <w:rsid w:val="00D62719"/>
    <w:rsid w:val="00D721F3"/>
    <w:rsid w:val="00D908B1"/>
    <w:rsid w:val="00D96946"/>
    <w:rsid w:val="00DA0606"/>
    <w:rsid w:val="00DC3B2F"/>
    <w:rsid w:val="00DE10A6"/>
    <w:rsid w:val="00E3344C"/>
    <w:rsid w:val="00E54FC5"/>
    <w:rsid w:val="00E561B8"/>
    <w:rsid w:val="00E629A3"/>
    <w:rsid w:val="00E85BB1"/>
    <w:rsid w:val="00EB2A53"/>
    <w:rsid w:val="00EC09AC"/>
    <w:rsid w:val="00EC75DF"/>
    <w:rsid w:val="00ED5740"/>
    <w:rsid w:val="00F23AB3"/>
    <w:rsid w:val="00F31D9A"/>
    <w:rsid w:val="00F45F34"/>
    <w:rsid w:val="00F5043C"/>
    <w:rsid w:val="00F73769"/>
    <w:rsid w:val="00FC42DD"/>
    <w:rsid w:val="00F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E802"/>
  <w15:docId w15:val="{E46AE771-C2C1-4DB5-A621-23169034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81"/>
  </w:style>
  <w:style w:type="paragraph" w:styleId="8">
    <w:name w:val="heading 8"/>
    <w:basedOn w:val="a"/>
    <w:next w:val="a"/>
    <w:link w:val="80"/>
    <w:qFormat/>
    <w:rsid w:val="009D38A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83E65"/>
  </w:style>
  <w:style w:type="paragraph" w:styleId="a6">
    <w:name w:val="footer"/>
    <w:basedOn w:val="a"/>
    <w:link w:val="a7"/>
    <w:uiPriority w:val="99"/>
    <w:unhideWhenUsed/>
    <w:rsid w:val="00B8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83E65"/>
  </w:style>
  <w:style w:type="paragraph" w:styleId="a8">
    <w:name w:val="Balloon Text"/>
    <w:basedOn w:val="a"/>
    <w:link w:val="a9"/>
    <w:uiPriority w:val="99"/>
    <w:semiHidden/>
    <w:unhideWhenUsed/>
    <w:rsid w:val="00EC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C09AC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9D38AE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customStyle="1" w:styleId="1">
    <w:name w:val="Знак Знак Знак Знак Знак1 Знак Знак Знак Знак"/>
    <w:basedOn w:val="a"/>
    <w:autoRedefine/>
    <w:rsid w:val="00D908B1"/>
    <w:pPr>
      <w:spacing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styleId="aa">
    <w:name w:val="Plain Text"/>
    <w:basedOn w:val="a"/>
    <w:link w:val="ab"/>
    <w:rsid w:val="00D908B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uk-UA"/>
    </w:rPr>
  </w:style>
  <w:style w:type="character" w:customStyle="1" w:styleId="ab">
    <w:name w:val="Текст Знак"/>
    <w:basedOn w:val="a0"/>
    <w:link w:val="aa"/>
    <w:rsid w:val="00D908B1"/>
    <w:rPr>
      <w:rFonts w:ascii="Courier New" w:eastAsia="Times New Roman" w:hAnsi="Courier New" w:cs="Times New Roman"/>
      <w:sz w:val="20"/>
      <w:szCs w:val="20"/>
      <w:lang w:val="ru-RU" w:eastAsia="uk-UA"/>
    </w:rPr>
  </w:style>
  <w:style w:type="character" w:customStyle="1" w:styleId="rvts78">
    <w:name w:val="rvts78"/>
    <w:rsid w:val="00D908B1"/>
    <w:rPr>
      <w:rFonts w:cs="Times New Roman"/>
    </w:rPr>
  </w:style>
  <w:style w:type="paragraph" w:customStyle="1" w:styleId="ac">
    <w:name w:val="Нормальний текст"/>
    <w:basedOn w:val="a"/>
    <w:rsid w:val="00577A9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d">
    <w:name w:val="List Paragraph"/>
    <w:basedOn w:val="a"/>
    <w:uiPriority w:val="34"/>
    <w:qFormat/>
    <w:rsid w:val="005B6C3A"/>
    <w:pPr>
      <w:ind w:left="720"/>
      <w:contextualSpacing/>
    </w:pPr>
  </w:style>
  <w:style w:type="paragraph" w:customStyle="1" w:styleId="Default">
    <w:name w:val="Default"/>
    <w:rsid w:val="009A6E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xfmc1">
    <w:name w:val="xfmc1"/>
    <w:rsid w:val="009A6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F50DF-D651-43D9-80CF-ECCE9F00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3184</Words>
  <Characters>1815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A. Zhuravlova</dc:creator>
  <cp:lastModifiedBy>Попова В.І.</cp:lastModifiedBy>
  <cp:revision>9</cp:revision>
  <cp:lastPrinted>2025-08-29T11:55:00Z</cp:lastPrinted>
  <dcterms:created xsi:type="dcterms:W3CDTF">2025-08-29T11:51:00Z</dcterms:created>
  <dcterms:modified xsi:type="dcterms:W3CDTF">2025-09-17T14:18:00Z</dcterms:modified>
</cp:coreProperties>
</file>