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696"/>
      </w:tblGrid>
      <w:tr w:rsidR="00AE5014" w:rsidTr="00AE5014">
        <w:tc>
          <w:tcPr>
            <w:tcW w:w="8222" w:type="dxa"/>
          </w:tcPr>
          <w:p w:rsidR="00AE5014" w:rsidRDefault="00AE5014" w:rsidP="00AE50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AE5014" w:rsidRPr="00AE5014" w:rsidRDefault="00AE5014" w:rsidP="001F1C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B32D43" w:rsidRPr="004B5684" w:rsidTr="00D4302A">
        <w:trPr>
          <w:trHeight w:val="1420"/>
        </w:trPr>
        <w:tc>
          <w:tcPr>
            <w:tcW w:w="1276" w:type="dxa"/>
          </w:tcPr>
          <w:p w:rsidR="00B32D43" w:rsidRPr="004B5684" w:rsidRDefault="00B32D43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FD66ADA" wp14:editId="7FCDF1FA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  <w:p w:rsidR="00B32D43" w:rsidRPr="00472E6E" w:rsidRDefault="00B32D43" w:rsidP="009D38AE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472E6E">
              <w:rPr>
                <w:rFonts w:eastAsia="Calibri"/>
                <w:sz w:val="28"/>
                <w:szCs w:val="28"/>
                <w:lang w:val="uk-UA"/>
              </w:rPr>
              <w:t>ХАРКІВСЬКА МІСЬКА</w:t>
            </w:r>
            <w:r w:rsidR="00D31A34" w:rsidRPr="00472E6E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472E6E">
              <w:rPr>
                <w:rFonts w:eastAsia="Calibri"/>
                <w:sz w:val="28"/>
                <w:szCs w:val="28"/>
                <w:lang w:val="uk-UA"/>
              </w:rPr>
              <w:t>РАДА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АДМІНІСТРАЦІЯ </w:t>
            </w:r>
            <w:r w:rsidR="00AD79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САЛТІВСЬКОГО</w:t>
            </w: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РАЙОНУ</w:t>
            </w: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D43" w:rsidRPr="00472E6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2E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УПРАВЛІННЯ ОСВІТИ</w:t>
            </w:r>
          </w:p>
          <w:p w:rsidR="00B32D43" w:rsidRPr="009D38AE" w:rsidRDefault="00B32D43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  <w:p w:rsidR="00B32D43" w:rsidRPr="009D38AE" w:rsidRDefault="00B32D43" w:rsidP="00B32D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B32D43" w:rsidRPr="004B5684" w:rsidRDefault="00B32D43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68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AC8FA49" wp14:editId="2B367CBE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4B5684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</w:tcPr>
          <w:p w:rsidR="00AE5014" w:rsidRPr="00472E6E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D38AE" w:rsidRPr="00472E6E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2E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  <w:p w:rsidR="009D38AE" w:rsidRPr="009D38AE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AE5014" w:rsidRPr="004B5684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38AE" w:rsidRPr="009D38AE" w:rsidRDefault="00A36A83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B0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</w:t>
      </w:r>
      <w:r w:rsidR="000B00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8AE" w:rsidRPr="009D38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E5014" w:rsidRPr="004B5684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4C93" w:rsidRPr="00DC4C93" w:rsidRDefault="00DC4C93" w:rsidP="00DC4C93">
      <w:pPr>
        <w:widowControl w:val="0"/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роботи дошкільн</w:t>
      </w:r>
      <w:r w:rsidR="00451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дитяч</w:t>
      </w:r>
      <w:r w:rsidR="00451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</w:t>
      </w:r>
      <w:r w:rsidR="004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</w:t>
      </w:r>
      <w:r w:rsidRPr="00DC4C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</w:t>
      </w:r>
      <w:r w:rsidR="00451A3D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 «Харківський метрополітен»</w:t>
      </w:r>
      <w:r w:rsidR="004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51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Салтівська</w:t>
      </w:r>
      <w:proofErr w:type="spellEnd"/>
      <w:r w:rsidR="00451A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52E0A" w:rsidRDefault="00252E0A" w:rsidP="00386CD6">
      <w:pPr>
        <w:spacing w:after="0" w:line="240" w:lineRule="auto"/>
        <w:jc w:val="both"/>
        <w:rPr>
          <w:sz w:val="28"/>
          <w:szCs w:val="28"/>
        </w:rPr>
      </w:pPr>
    </w:p>
    <w:p w:rsidR="00410CC7" w:rsidRDefault="00A36A83" w:rsidP="005423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b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36A83">
        <w:rPr>
          <w:rFonts w:ascii="Times New Roman" w:hAnsi="Times New Roman" w:cs="Times New Roman"/>
          <w:sz w:val="28"/>
          <w:szCs w:val="28"/>
        </w:rPr>
        <w:t xml:space="preserve">На виконання законів України «Про освіту», «Про дошкільну освіту», «Про правовий режим воєнного стану», «Про організацію трудових відносин в умовах воєнного стану», «Про охорону праці», постанови Кабінету Міністрів України від 12.03.2003 № 305 «Про затвердження Положення про заклад дошкільної освіти» (зі змінами), наказу Міністерства охорони здоров’я України від 24.03.2016 № 234 «Про затвердження Санітарного регламенту для дошкільних навчальних закладів» (зі змінами), </w:t>
      </w:r>
      <w:r w:rsidR="00EE7B17">
        <w:rPr>
          <w:rFonts w:ascii="Times New Roman" w:hAnsi="Times New Roman" w:cs="Times New Roman"/>
          <w:sz w:val="28"/>
          <w:szCs w:val="28"/>
        </w:rPr>
        <w:t>наказу Департаменту освіти Харківської міської ради від 12.05.2025 №76 «</w:t>
      </w:r>
      <w:r w:rsidR="00EE7B17" w:rsidRPr="00A36A83">
        <w:rPr>
          <w:rFonts w:ascii="Times New Roman" w:hAnsi="Times New Roman" w:cs="Times New Roman"/>
          <w:sz w:val="28"/>
          <w:szCs w:val="28"/>
        </w:rPr>
        <w:t>Про організацію роботи дошкільних дитячих просторів на визначених станці</w:t>
      </w:r>
      <w:r w:rsidR="00EE7B17">
        <w:rPr>
          <w:rFonts w:ascii="Times New Roman" w:hAnsi="Times New Roman" w:cs="Times New Roman"/>
          <w:sz w:val="28"/>
          <w:szCs w:val="28"/>
        </w:rPr>
        <w:t xml:space="preserve">ях КП «Харківський метрополітен», </w:t>
      </w:r>
      <w:r w:rsidRPr="00A36A83">
        <w:rPr>
          <w:rFonts w:ascii="Times New Roman" w:hAnsi="Times New Roman" w:cs="Times New Roman"/>
          <w:sz w:val="28"/>
          <w:szCs w:val="28"/>
        </w:rPr>
        <w:t xml:space="preserve">на підставі рішення виконавчого комітету Харківської міської ради від 28.08.2024 № 393 «Про організацію освітнього процесу у визначених приміщеннях (спорудах) КП «Харківський метрополітен» та інших об’єктах фонду захисних споруд цивільного захисту у 2024/2025 навчальному році» та «Меморандуму про взаєморозуміння між Харківською міською радою та Дитячим фондом Організації Об’єднаних Націй щодо гуманітарного реагування та </w:t>
      </w:r>
      <w:proofErr w:type="spellStart"/>
      <w:r w:rsidRPr="00A36A83">
        <w:rPr>
          <w:rFonts w:ascii="Times New Roman" w:hAnsi="Times New Roman" w:cs="Times New Roman"/>
          <w:sz w:val="28"/>
          <w:szCs w:val="28"/>
        </w:rPr>
        <w:t>дитиноцентричного</w:t>
      </w:r>
      <w:proofErr w:type="spellEnd"/>
      <w:r w:rsidRPr="00A36A83">
        <w:rPr>
          <w:rFonts w:ascii="Times New Roman" w:hAnsi="Times New Roman" w:cs="Times New Roman"/>
          <w:sz w:val="28"/>
          <w:szCs w:val="28"/>
        </w:rPr>
        <w:t xml:space="preserve"> раннього відновлення» від 21.05.2024, керуючись ст. 59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A83">
        <w:rPr>
          <w:rFonts w:ascii="Times New Roman" w:hAnsi="Times New Roman" w:cs="Times New Roman"/>
          <w:sz w:val="28"/>
          <w:szCs w:val="28"/>
        </w:rPr>
        <w:t xml:space="preserve"> з метою розширення доступу дітей раннього і дошкільного віку до якісних освітніх послуг у сфері дошкільної освіти</w:t>
      </w:r>
    </w:p>
    <w:p w:rsidR="00F335B0" w:rsidRDefault="00F335B0" w:rsidP="005423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5D4" w:rsidRPr="004E2A8B" w:rsidRDefault="004F45D4" w:rsidP="005423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C3E" w:rsidRPr="001F1C3E" w:rsidRDefault="001F1C3E" w:rsidP="00542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НАКАЗУЮ:</w:t>
      </w:r>
    </w:p>
    <w:p w:rsidR="00AE5014" w:rsidRDefault="00AE5014" w:rsidP="005423A0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410CC7" w:rsidRPr="00FF5631" w:rsidRDefault="00410CC7" w:rsidP="00410CC7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A36A83" w:rsidRPr="00535425" w:rsidRDefault="00D1474C" w:rsidP="00535425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Організувати роботу дошкільн</w:t>
      </w:r>
      <w:r w:rsidR="004F45D4">
        <w:rPr>
          <w:rFonts w:ascii="Times New Roman" w:eastAsia="Times New Roman" w:hAnsi="Times New Roman" w:cs="Antiqua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дитяч</w:t>
      </w:r>
      <w:r w:rsidR="004F45D4">
        <w:rPr>
          <w:rFonts w:ascii="Times New Roman" w:eastAsia="Times New Roman" w:hAnsi="Times New Roman" w:cs="Antiqua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простор</w:t>
      </w:r>
      <w:r w:rsidR="004F45D4">
        <w:rPr>
          <w:rFonts w:ascii="Times New Roman" w:eastAsia="Times New Roman" w:hAnsi="Times New Roman" w:cs="Antiqu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A36A83"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>на станції КП «Харківський метрополітен» «Салтівська»</w:t>
      </w:r>
      <w:r w:rsidR="00535425"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у літній період 2025 року</w:t>
      </w:r>
      <w:r w:rsidR="00A36A83"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>.</w:t>
      </w:r>
    </w:p>
    <w:p w:rsidR="00535425" w:rsidRDefault="00803FC5" w:rsidP="0053542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lastRenderedPageBreak/>
        <w:t>Призначити відповідальн</w:t>
      </w:r>
      <w:r w:rsidR="00535425">
        <w:rPr>
          <w:rFonts w:ascii="Times New Roman" w:eastAsia="Times New Roman" w:hAnsi="Times New Roman" w:cs="Antiqua"/>
          <w:sz w:val="28"/>
          <w:szCs w:val="28"/>
          <w:lang w:eastAsia="ru-RU"/>
        </w:rPr>
        <w:t>ими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кураторами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за організацію</w:t>
      </w:r>
      <w:r w:rsidR="00535425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роботи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535425">
        <w:rPr>
          <w:rFonts w:ascii="Times New Roman" w:eastAsia="Times New Roman" w:hAnsi="Times New Roman" w:cs="Antiqua"/>
          <w:sz w:val="28"/>
          <w:szCs w:val="28"/>
          <w:lang w:eastAsia="ru-RU"/>
        </w:rPr>
        <w:t>дошкільного дитячого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535425">
        <w:rPr>
          <w:rFonts w:ascii="Times New Roman" w:eastAsia="Times New Roman" w:hAnsi="Times New Roman" w:cs="Antiqua"/>
          <w:sz w:val="28"/>
          <w:szCs w:val="28"/>
          <w:lang w:eastAsia="ru-RU"/>
        </w:rPr>
        <w:t>простору:</w:t>
      </w:r>
    </w:p>
    <w:p w:rsidR="00803FC5" w:rsidRDefault="00535425" w:rsidP="00535425">
      <w:pPr>
        <w:pStyle w:val="aa"/>
        <w:numPr>
          <w:ilvl w:val="1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Загальні питання,  п</w:t>
      </w:r>
      <w:r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>роведення роботи щодо обліку присутніх дітей раннього та дошкільного віку базових закладів дошкільної освіти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–</w:t>
      </w:r>
      <w:r w:rsidR="00460A7E"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>головного спеціаліста Управління освіти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460A7E"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>Лазаренко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> </w:t>
      </w:r>
      <w:r w:rsidR="00460A7E"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>Г.А.</w:t>
      </w:r>
      <w:r w:rsidR="00803FC5" w:rsidRPr="00535425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, </w:t>
      </w:r>
    </w:p>
    <w:p w:rsidR="00535425" w:rsidRPr="00EE7B17" w:rsidRDefault="00535425" w:rsidP="00EE7B17">
      <w:pPr>
        <w:pStyle w:val="aa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. </w:t>
      </w:r>
      <w:r w:rsidRPr="00535425">
        <w:rPr>
          <w:rFonts w:ascii="Times New Roman" w:hAnsi="Times New Roman" w:cs="Times New Roman"/>
          <w:sz w:val="28"/>
          <w:szCs w:val="28"/>
        </w:rPr>
        <w:t xml:space="preserve">Надання методичної допомоги – методиста </w:t>
      </w:r>
      <w:r w:rsidR="00225C8C">
        <w:rPr>
          <w:rFonts w:ascii="Times New Roman" w:hAnsi="Times New Roman" w:cs="Times New Roman"/>
          <w:sz w:val="28"/>
          <w:szCs w:val="28"/>
          <w:lang w:eastAsia="uk-UA"/>
        </w:rPr>
        <w:t>відділу освітнього менеджменту (далі – ВОМ)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Управління освіти Євтіфієву В.А.</w:t>
      </w:r>
    </w:p>
    <w:p w:rsidR="001E6B71" w:rsidRDefault="004E2A8B" w:rsidP="0097031B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Закріпити</w:t>
      </w:r>
      <w:r w:rsidR="00996BE6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відповідальними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>за організацію роботи дошкільн</w:t>
      </w:r>
      <w:r w:rsidR="00996BE6">
        <w:rPr>
          <w:rFonts w:ascii="Times New Roman" w:eastAsia="Times New Roman" w:hAnsi="Times New Roman" w:cs="Antiqua"/>
          <w:sz w:val="28"/>
          <w:szCs w:val="28"/>
          <w:lang w:eastAsia="ru-RU"/>
        </w:rPr>
        <w:t>ого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дитяч</w:t>
      </w:r>
      <w:r w:rsidR="00996BE6">
        <w:rPr>
          <w:rFonts w:ascii="Times New Roman" w:eastAsia="Times New Roman" w:hAnsi="Times New Roman" w:cs="Antiqua"/>
          <w:sz w:val="28"/>
          <w:szCs w:val="28"/>
          <w:lang w:eastAsia="ru-RU"/>
        </w:rPr>
        <w:t>ого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простор</w:t>
      </w:r>
      <w:r w:rsidR="00132746">
        <w:rPr>
          <w:rFonts w:ascii="Times New Roman" w:eastAsia="Times New Roman" w:hAnsi="Times New Roman" w:cs="Antiqua"/>
          <w:sz w:val="28"/>
          <w:szCs w:val="28"/>
          <w:lang w:eastAsia="ru-RU"/>
        </w:rPr>
        <w:t>у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на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>станц</w:t>
      </w:r>
      <w:r w:rsidR="00996BE6">
        <w:rPr>
          <w:rFonts w:ascii="Times New Roman" w:eastAsia="Times New Roman" w:hAnsi="Times New Roman" w:cs="Antiqua"/>
          <w:sz w:val="28"/>
          <w:szCs w:val="28"/>
          <w:lang w:eastAsia="ru-RU"/>
        </w:rPr>
        <w:t>ії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метро «Салтівська» 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такі </w:t>
      </w:r>
      <w:r w:rsidR="0097031B" w:rsidRPr="0097031B">
        <w:rPr>
          <w:rFonts w:ascii="Times New Roman" w:eastAsia="Times New Roman" w:hAnsi="Times New Roman" w:cs="Antiqua"/>
          <w:sz w:val="28"/>
          <w:szCs w:val="28"/>
          <w:lang w:eastAsia="ru-RU"/>
        </w:rPr>
        <w:t>заклади дошкільної освіти</w:t>
      </w:r>
      <w:r w:rsidR="001E6B71">
        <w:rPr>
          <w:rFonts w:ascii="Times New Roman" w:eastAsia="Times New Roman" w:hAnsi="Times New Roman" w:cs="Antiqua"/>
          <w:sz w:val="28"/>
          <w:szCs w:val="28"/>
          <w:lang w:eastAsia="ru-RU"/>
        </w:rPr>
        <w:t>:</w:t>
      </w:r>
    </w:p>
    <w:p w:rsidR="001E6B71" w:rsidRPr="00F81F9B" w:rsidRDefault="001E6B71" w:rsidP="0097031B">
      <w:pPr>
        <w:pStyle w:val="aa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комунальний заклад «</w:t>
      </w:r>
      <w:r w:rsidR="00F81F9B">
        <w:rPr>
          <w:rFonts w:ascii="Times New Roman" w:eastAsia="Times New Roman" w:hAnsi="Times New Roman" w:cs="Antiqua"/>
          <w:sz w:val="28"/>
          <w:szCs w:val="28"/>
          <w:lang w:eastAsia="ru-RU"/>
        </w:rPr>
        <w:t>Заклад дошкільної освіти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(ясла-садок)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комбінованого типу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№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>12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Харківської міської ради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>»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120CAF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(директор 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>Сухоребська</w:t>
      </w:r>
      <w:r w:rsidR="00A807BC">
        <w:rPr>
          <w:rFonts w:ascii="Times New Roman" w:eastAsia="Times New Roman" w:hAnsi="Times New Roman" w:cs="Antiqua"/>
          <w:sz w:val="28"/>
          <w:szCs w:val="28"/>
          <w:lang w:eastAsia="ru-RU"/>
        </w:rPr>
        <w:t> 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>Т.О.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>);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комунальний заклад «</w:t>
      </w:r>
      <w:r w:rsidR="00F81F9B">
        <w:rPr>
          <w:rFonts w:ascii="Times New Roman" w:eastAsia="Times New Roman" w:hAnsi="Times New Roman" w:cs="Antiqua"/>
          <w:sz w:val="28"/>
          <w:szCs w:val="28"/>
          <w:lang w:eastAsia="ru-RU"/>
        </w:rPr>
        <w:t>З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>аклад</w:t>
      </w:r>
      <w:r w:rsidR="00F81F9B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дошкільної освіти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(ясла-садок) №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>28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Харківської міської ради»</w:t>
      </w:r>
      <w:r w:rsidR="003B3C73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(директор </w:t>
      </w:r>
      <w:r w:rsidR="00EE7B17">
        <w:rPr>
          <w:rFonts w:ascii="Times New Roman" w:eastAsia="Times New Roman" w:hAnsi="Times New Roman" w:cs="Antiqua"/>
          <w:sz w:val="28"/>
          <w:szCs w:val="28"/>
          <w:lang w:eastAsia="ru-RU"/>
        </w:rPr>
        <w:t>Адонкіна Я.Б.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>); комунальний заклад «</w:t>
      </w:r>
      <w:r w:rsidR="00F81F9B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Заклад дошкільної освіти 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>(ясла-садок)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комбінованого типу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№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>33</w:t>
      </w:r>
      <w:r w:rsidR="003B3C73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Харківської міської ради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>»</w:t>
      </w:r>
      <w:r w:rsidR="000A7C73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(директор 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>Світлична О.В.</w:t>
      </w:r>
      <w:r w:rsidR="00460A7E">
        <w:rPr>
          <w:rFonts w:ascii="Times New Roman" w:eastAsia="Times New Roman" w:hAnsi="Times New Roman" w:cs="Antiqua"/>
          <w:sz w:val="28"/>
          <w:szCs w:val="28"/>
          <w:lang w:eastAsia="ru-RU"/>
        </w:rPr>
        <w:t>);</w:t>
      </w:r>
      <w:r w:rsidR="00F81F9B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комунальний заклад «Заклад дошкільної освіти (ясла-садок) №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>39</w:t>
      </w:r>
      <w:r w:rsidR="00F81F9B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Харківської міської ради» (директор 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>Рибакова Н.В.</w:t>
      </w:r>
      <w:r w:rsidR="00F81F9B">
        <w:rPr>
          <w:rFonts w:ascii="Times New Roman" w:eastAsia="Times New Roman" w:hAnsi="Times New Roman" w:cs="Antiqua"/>
          <w:sz w:val="28"/>
          <w:szCs w:val="28"/>
          <w:lang w:eastAsia="ru-RU"/>
        </w:rPr>
        <w:t>)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>, комунальний заклад «Заклад дошкільної освіти (ясла-садок) №58 Харківської міської ради» (директор Кудрич О.В.), комунальний заклад «Заклад дошкільної освіти (ясла-садок) №80 Харківської міської ради» (директор Швачка В.М.), комунальний заклад «Заклад дошкільної освіти (ясла-садок) №97 Харківської міської ради» (директор Клочко Н.М.), комунальний заклад «Заклад дошкільної освіти (ясла-садок) №100 Харківської міської ради» (директор Столярова Г.І.), комунальний заклад «Заклад дошкільної освіти (ясла-садок) №117 Харківської міської ради» (директор Хайтман А.А.), комунальний заклад «Заклад дошкільної освіти (ясла-садок) комбінованого типу №125 Харківської міської ради» (директор Голубєва О.М.), комунальний заклад «Заклад дошкільної освіти (ясла-садок) №126 Харківської міської ради» (директор Скобєєва Т.В.), комунальний заклад «Заклад дошкільної освіти (ясла-садок) №137 Харківської міської ради» (директор Шпак А.В.), комунальний заклад «Заклад дошкільної освіти (ясла-садок) №367 Харківської міської ради» (директор Євмінова А.О.).</w:t>
      </w:r>
    </w:p>
    <w:p w:rsidR="000A7C73" w:rsidRDefault="000A7C73" w:rsidP="00410CC7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Головному спеціалісту Управління освіти Лазаренко Г.А., методисту </w:t>
      </w:r>
      <w:r w:rsidR="0097031B">
        <w:rPr>
          <w:rFonts w:ascii="Times New Roman" w:eastAsia="Times New Roman" w:hAnsi="Times New Roman" w:cs="Antiqua"/>
          <w:sz w:val="28"/>
          <w:szCs w:val="28"/>
          <w:lang w:eastAsia="ru-RU"/>
        </w:rPr>
        <w:t>ВОМ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Управління освіти Євтіфієвій В.А.:</w:t>
      </w:r>
    </w:p>
    <w:p w:rsidR="00CF6BD7" w:rsidRDefault="00D1474C" w:rsidP="00CF6BD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4</w:t>
      </w:r>
      <w:r w:rsidR="00CF6BD7">
        <w:rPr>
          <w:rFonts w:ascii="Times New Roman" w:eastAsia="Times New Roman" w:hAnsi="Times New Roman" w:cs="Antiqua"/>
          <w:sz w:val="28"/>
          <w:szCs w:val="28"/>
          <w:lang w:eastAsia="ru-RU"/>
        </w:rPr>
        <w:t>.1. </w:t>
      </w:r>
      <w:r w:rsidR="00D3240A" w:rsidRPr="00D3240A">
        <w:rPr>
          <w:rFonts w:ascii="Times New Roman" w:eastAsia="Times New Roman" w:hAnsi="Times New Roman" w:cs="Antiqua"/>
          <w:sz w:val="28"/>
          <w:szCs w:val="28"/>
          <w:lang w:eastAsia="ru-RU"/>
        </w:rPr>
        <w:t>Організувати роботу дошкільного дитячого простору, як альтернативної форми надання послуг з дошкільної освіти, для тимчасового безоплатного перебування дітей раннього та дошкільного віку, які здобувають дошкільну освіту у суб’єктів освітньої діяльності та/або виховуються у сім’ї</w:t>
      </w:r>
      <w:r w:rsidR="0050312C" w:rsidRPr="0050312C">
        <w:rPr>
          <w:rFonts w:ascii="Times New Roman" w:eastAsia="Times New Roman" w:hAnsi="Times New Roman" w:cs="Antiqua"/>
          <w:sz w:val="28"/>
          <w:szCs w:val="28"/>
          <w:lang w:eastAsia="ru-RU"/>
        </w:rPr>
        <w:t>.</w:t>
      </w:r>
      <w:r w:rsidR="00CF6BD7" w:rsidRPr="00CF6BD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</w:p>
    <w:p w:rsidR="007B7C30" w:rsidRPr="007B7C30" w:rsidRDefault="00D1474C" w:rsidP="007B7C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BD7">
        <w:rPr>
          <w:rFonts w:ascii="Times New Roman" w:hAnsi="Times New Roman" w:cs="Times New Roman"/>
          <w:sz w:val="28"/>
          <w:szCs w:val="28"/>
        </w:rPr>
        <w:t>.2. </w:t>
      </w:r>
      <w:r w:rsidR="007B7C30">
        <w:rPr>
          <w:rFonts w:ascii="Times New Roman" w:hAnsi="Times New Roman" w:cs="Times New Roman"/>
          <w:sz w:val="28"/>
          <w:szCs w:val="28"/>
        </w:rPr>
        <w:t xml:space="preserve"> 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Організувати роботу з дітьми раннього та дошкільного віку у дві зміни (І зміна – з 09:00 до 12:00, ІІ зміна – з 13:00 до 16:00) без організації харчування за основними напрямами: </w:t>
      </w:r>
    </w:p>
    <w:p w:rsidR="007B7C30" w:rsidRPr="007B7C30" w:rsidRDefault="007B7C30" w:rsidP="007B7C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30">
        <w:rPr>
          <w:rFonts w:ascii="Times New Roman" w:hAnsi="Times New Roman" w:cs="Times New Roman"/>
          <w:sz w:val="28"/>
          <w:szCs w:val="28"/>
        </w:rPr>
        <w:t>–</w:t>
      </w:r>
      <w:r w:rsidRPr="007B7C30">
        <w:rPr>
          <w:rFonts w:ascii="Times New Roman" w:hAnsi="Times New Roman" w:cs="Times New Roman"/>
          <w:sz w:val="28"/>
          <w:szCs w:val="28"/>
        </w:rPr>
        <w:tab/>
        <w:t>соціальна адаптація дітей;</w:t>
      </w:r>
    </w:p>
    <w:p w:rsidR="007B7C30" w:rsidRPr="007B7C30" w:rsidRDefault="007B7C30" w:rsidP="007B7C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30">
        <w:rPr>
          <w:rFonts w:ascii="Times New Roman" w:hAnsi="Times New Roman" w:cs="Times New Roman"/>
          <w:sz w:val="28"/>
          <w:szCs w:val="28"/>
        </w:rPr>
        <w:t>–</w:t>
      </w:r>
      <w:r w:rsidRPr="007B7C30">
        <w:rPr>
          <w:rFonts w:ascii="Times New Roman" w:hAnsi="Times New Roman" w:cs="Times New Roman"/>
          <w:sz w:val="28"/>
          <w:szCs w:val="28"/>
        </w:rPr>
        <w:tab/>
        <w:t>організація роботи з підготовки дітей до шкільного навчання;</w:t>
      </w:r>
    </w:p>
    <w:p w:rsidR="007B7C30" w:rsidRPr="007B7C30" w:rsidRDefault="007B7C30" w:rsidP="007B7C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30">
        <w:rPr>
          <w:rFonts w:ascii="Times New Roman" w:hAnsi="Times New Roman" w:cs="Times New Roman"/>
          <w:sz w:val="28"/>
          <w:szCs w:val="28"/>
        </w:rPr>
        <w:t>–</w:t>
      </w:r>
      <w:r w:rsidRPr="007B7C30">
        <w:rPr>
          <w:rFonts w:ascii="Times New Roman" w:hAnsi="Times New Roman" w:cs="Times New Roman"/>
          <w:sz w:val="28"/>
          <w:szCs w:val="28"/>
        </w:rPr>
        <w:tab/>
        <w:t>проведення різних форм організації дітей: спеціально організована навчальна діяльність (заняття), ігри, самостійна діяльність дітей (художня, рухова, мовленнєва, ігрова, трудова, дослідницька та ін.), індивідуальна робота, спостереження, свята та розваги, тощо;</w:t>
      </w:r>
    </w:p>
    <w:p w:rsidR="007B7C30" w:rsidRPr="007B7C30" w:rsidRDefault="007B7C30" w:rsidP="007B7C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30">
        <w:rPr>
          <w:rFonts w:ascii="Times New Roman" w:hAnsi="Times New Roman" w:cs="Times New Roman"/>
          <w:sz w:val="28"/>
          <w:szCs w:val="28"/>
        </w:rPr>
        <w:t>–</w:t>
      </w:r>
      <w:r w:rsidRPr="007B7C30">
        <w:rPr>
          <w:rFonts w:ascii="Times New Roman" w:hAnsi="Times New Roman" w:cs="Times New Roman"/>
          <w:sz w:val="28"/>
          <w:szCs w:val="28"/>
        </w:rPr>
        <w:tab/>
        <w:t>надання батькам кваліфікованої допомоги з питань розвитку, виховання та навчання дітей раннього та дошкільного віку.</w:t>
      </w:r>
    </w:p>
    <w:p w:rsidR="007B7C30" w:rsidRDefault="007B7C30" w:rsidP="007B7C30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C30">
        <w:rPr>
          <w:rFonts w:ascii="Times New Roman" w:hAnsi="Times New Roman" w:cs="Times New Roman"/>
          <w:sz w:val="28"/>
          <w:szCs w:val="28"/>
        </w:rPr>
        <w:t>З 20.05.2025 по 29.08.2025 (понеділок–п’ятниця)</w:t>
      </w:r>
    </w:p>
    <w:p w:rsidR="000A7C73" w:rsidRPr="00CF6BD7" w:rsidRDefault="007B7C30" w:rsidP="007B7C3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4</w:t>
      </w:r>
      <w:r w:rsidR="00CF6BD7">
        <w:rPr>
          <w:rFonts w:ascii="Times New Roman" w:eastAsia="Times New Roman" w:hAnsi="Times New Roman" w:cs="Antiqua"/>
          <w:sz w:val="28"/>
          <w:szCs w:val="28"/>
          <w:lang w:eastAsia="ru-RU"/>
        </w:rPr>
        <w:t>.3. </w:t>
      </w:r>
      <w:r w:rsidR="000A7C73" w:rsidRPr="00CF6BD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Вжити заходів щодо ресурсного (меблі, навчальне обладнання, дидактичні матеріали тощо) та кадрового забезпечення роботи 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>дошкільн</w:t>
      </w:r>
      <w:r w:rsidR="00225C8C">
        <w:rPr>
          <w:rFonts w:ascii="Times New Roman" w:eastAsia="Times New Roman" w:hAnsi="Times New Roman" w:cs="Antiqua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дитяч</w:t>
      </w:r>
      <w:r w:rsidR="00225C8C">
        <w:rPr>
          <w:rFonts w:ascii="Times New Roman" w:eastAsia="Times New Roman" w:hAnsi="Times New Roman" w:cs="Antiqua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простор</w:t>
      </w:r>
      <w:r w:rsidR="00225C8C">
        <w:rPr>
          <w:rFonts w:ascii="Times New Roman" w:eastAsia="Times New Roman" w:hAnsi="Times New Roman" w:cs="Antiqua"/>
          <w:sz w:val="28"/>
          <w:szCs w:val="28"/>
          <w:lang w:eastAsia="ru-RU"/>
        </w:rPr>
        <w:t>у</w:t>
      </w:r>
      <w:r w:rsidR="000A7C73" w:rsidRPr="00CF6BD7">
        <w:rPr>
          <w:rFonts w:ascii="Times New Roman" w:eastAsia="Times New Roman" w:hAnsi="Times New Roman" w:cs="Antiqua"/>
          <w:sz w:val="28"/>
          <w:szCs w:val="28"/>
          <w:lang w:eastAsia="ru-RU"/>
        </w:rPr>
        <w:t>.</w:t>
      </w:r>
    </w:p>
    <w:p w:rsidR="000A7C73" w:rsidRPr="000A7C73" w:rsidRDefault="009256AF" w:rsidP="00410CC7">
      <w:pPr>
        <w:spacing w:after="0" w:line="240" w:lineRule="auto"/>
        <w:jc w:val="right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До 20</w:t>
      </w:r>
      <w:r w:rsidR="000A7C73" w:rsidRPr="000A7C73">
        <w:rPr>
          <w:rFonts w:ascii="Times New Roman" w:eastAsia="Times New Roman" w:hAnsi="Times New Roman" w:cs="Antiqua"/>
          <w:sz w:val="28"/>
          <w:szCs w:val="28"/>
          <w:lang w:eastAsia="ru-RU"/>
        </w:rPr>
        <w:t>.</w:t>
      </w:r>
      <w:r w:rsidR="00CF6BD7">
        <w:rPr>
          <w:rFonts w:ascii="Times New Roman" w:eastAsia="Times New Roman" w:hAnsi="Times New Roman" w:cs="Antiqua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Antiqua"/>
          <w:sz w:val="28"/>
          <w:szCs w:val="28"/>
          <w:lang w:eastAsia="ru-RU"/>
        </w:rPr>
        <w:t>5</w:t>
      </w:r>
      <w:r w:rsidR="000A7C73" w:rsidRPr="000A7C73">
        <w:rPr>
          <w:rFonts w:ascii="Times New Roman" w:eastAsia="Times New Roman" w:hAnsi="Times New Roman" w:cs="Antiqua"/>
          <w:sz w:val="28"/>
          <w:szCs w:val="28"/>
          <w:lang w:eastAsia="ru-RU"/>
        </w:rPr>
        <w:t>.202</w:t>
      </w:r>
      <w:r w:rsidR="0076401E">
        <w:rPr>
          <w:rFonts w:ascii="Times New Roman" w:eastAsia="Times New Roman" w:hAnsi="Times New Roman" w:cs="Antiqua"/>
          <w:sz w:val="28"/>
          <w:szCs w:val="28"/>
          <w:lang w:eastAsia="ru-RU"/>
        </w:rPr>
        <w:t>5</w:t>
      </w:r>
    </w:p>
    <w:p w:rsidR="000A7C73" w:rsidRPr="00CF6BD7" w:rsidRDefault="009256AF" w:rsidP="00CF6B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F6BD7">
        <w:rPr>
          <w:rFonts w:ascii="Times New Roman" w:hAnsi="Times New Roman" w:cs="Times New Roman"/>
          <w:sz w:val="28"/>
          <w:szCs w:val="28"/>
          <w:lang w:eastAsia="ru-RU"/>
        </w:rPr>
        <w:t>.4. </w:t>
      </w:r>
      <w:r w:rsidR="000A7C73" w:rsidRPr="00CF6BD7">
        <w:rPr>
          <w:rFonts w:ascii="Times New Roman" w:hAnsi="Times New Roman" w:cs="Times New Roman"/>
          <w:sz w:val="28"/>
          <w:szCs w:val="28"/>
          <w:lang w:eastAsia="ru-RU"/>
        </w:rPr>
        <w:t>Вжити заходів щодо забезпечення</w:t>
      </w:r>
      <w:r w:rsidR="007B7C30" w:rsidRPr="007B7C30">
        <w:t xml:space="preserve"> </w:t>
      </w:r>
      <w:r w:rsidR="007B7C30" w:rsidRPr="007B7C30">
        <w:rPr>
          <w:rFonts w:ascii="Times New Roman" w:hAnsi="Times New Roman" w:cs="Times New Roman"/>
          <w:sz w:val="28"/>
          <w:szCs w:val="28"/>
          <w:lang w:eastAsia="ru-RU"/>
        </w:rPr>
        <w:t>дошкільн</w:t>
      </w:r>
      <w:r w:rsidR="00225C8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7B7C30" w:rsidRPr="007B7C30">
        <w:rPr>
          <w:rFonts w:ascii="Times New Roman" w:hAnsi="Times New Roman" w:cs="Times New Roman"/>
          <w:sz w:val="28"/>
          <w:szCs w:val="28"/>
          <w:lang w:eastAsia="ru-RU"/>
        </w:rPr>
        <w:t xml:space="preserve"> дитяч</w:t>
      </w:r>
      <w:r w:rsidR="00225C8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7B7C30" w:rsidRPr="007B7C30">
        <w:rPr>
          <w:rFonts w:ascii="Times New Roman" w:hAnsi="Times New Roman" w:cs="Times New Roman"/>
          <w:sz w:val="28"/>
          <w:szCs w:val="28"/>
          <w:lang w:eastAsia="ru-RU"/>
        </w:rPr>
        <w:t xml:space="preserve"> простор</w:t>
      </w:r>
      <w:r w:rsidR="00225C8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A7C73" w:rsidRPr="00CF6BD7">
        <w:rPr>
          <w:rFonts w:ascii="Times New Roman" w:hAnsi="Times New Roman" w:cs="Times New Roman"/>
          <w:sz w:val="28"/>
          <w:szCs w:val="28"/>
          <w:lang w:eastAsia="ru-RU"/>
        </w:rPr>
        <w:t xml:space="preserve"> гігієнічними засобами, аптечками, дезінфікуючими засобами та інвентарем для прибирання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та засобами пожежогасіння</w:t>
      </w:r>
      <w:r w:rsidR="000A7C73" w:rsidRPr="00CF6BD7">
        <w:rPr>
          <w:rFonts w:ascii="Times New Roman" w:hAnsi="Times New Roman" w:cs="Times New Roman"/>
          <w:sz w:val="28"/>
          <w:szCs w:val="28"/>
        </w:rPr>
        <w:t>.</w:t>
      </w:r>
    </w:p>
    <w:p w:rsidR="000A7C73" w:rsidRDefault="009256AF" w:rsidP="00410CC7">
      <w:pPr>
        <w:pStyle w:val="aa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20</w:t>
      </w:r>
      <w:r w:rsidR="00CF6BD7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7C73" w:rsidRPr="000A7C73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76401E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50312C" w:rsidRDefault="00225C8C" w:rsidP="00410CC7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Головному бухгалтеру </w:t>
      </w:r>
      <w:r w:rsidR="0050312C">
        <w:rPr>
          <w:rFonts w:ascii="Times New Roman" w:hAnsi="Times New Roman" w:cs="Times New Roman"/>
          <w:sz w:val="28"/>
          <w:szCs w:val="28"/>
          <w:lang w:eastAsia="ru-RU"/>
        </w:rPr>
        <w:t>Управління освіти Миколенко Л.В.:</w:t>
      </w:r>
    </w:p>
    <w:p w:rsidR="0050312C" w:rsidRPr="0050312C" w:rsidRDefault="0050312C" w:rsidP="00410C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12C">
        <w:rPr>
          <w:rFonts w:ascii="Times New Roman" w:hAnsi="Times New Roman" w:cs="Times New Roman"/>
          <w:sz w:val="28"/>
          <w:szCs w:val="28"/>
          <w:lang w:eastAsia="ru-RU"/>
        </w:rPr>
        <w:t xml:space="preserve">Вжити заходів щодо </w:t>
      </w:r>
      <w:r w:rsidR="00087841">
        <w:rPr>
          <w:rFonts w:ascii="Times New Roman" w:hAnsi="Times New Roman" w:cs="Times New Roman"/>
          <w:sz w:val="28"/>
          <w:szCs w:val="28"/>
          <w:lang w:eastAsia="ru-RU"/>
        </w:rPr>
        <w:t xml:space="preserve">оплати праці працівникам дитячого освітнього простору відповідно до </w:t>
      </w:r>
      <w:r w:rsidR="0076401E">
        <w:rPr>
          <w:rFonts w:ascii="Times New Roman" w:hAnsi="Times New Roman" w:cs="Times New Roman"/>
          <w:sz w:val="28"/>
          <w:szCs w:val="28"/>
          <w:lang w:eastAsia="ru-RU"/>
        </w:rPr>
        <w:t>чинного законодавства.</w:t>
      </w:r>
    </w:p>
    <w:p w:rsidR="0076401E" w:rsidRPr="0076401E" w:rsidRDefault="0076401E" w:rsidP="0076401E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Antiqua"/>
          <w:sz w:val="28"/>
          <w:szCs w:val="28"/>
          <w:lang w:eastAsia="ru-RU"/>
        </w:rPr>
      </w:pPr>
      <w:r w:rsidRPr="007B7C30">
        <w:rPr>
          <w:rFonts w:ascii="Times New Roman" w:hAnsi="Times New Roman" w:cs="Times New Roman"/>
          <w:sz w:val="28"/>
          <w:szCs w:val="28"/>
        </w:rPr>
        <w:t xml:space="preserve">З 20.05.2025 по 29.08.2025 </w:t>
      </w:r>
    </w:p>
    <w:p w:rsidR="0076401E" w:rsidRPr="0076401E" w:rsidRDefault="003B3C73" w:rsidP="0076401E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Керівн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икам закладів дошкільної освіти: Сухоребській Т.О. (ЗДО </w:t>
      </w:r>
      <w:r w:rsidR="0013274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Адонкіній Я.Б.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Світличній О.В.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Рибаковій Н.В.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Кудрич О.В.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Швачці В.М.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Клочко Н.М. (ЗД</w:t>
      </w:r>
      <w:r w:rsidR="00132746">
        <w:rPr>
          <w:rFonts w:ascii="Times New Roman" w:hAnsi="Times New Roman" w:cs="Times New Roman"/>
          <w:sz w:val="28"/>
          <w:szCs w:val="28"/>
          <w:lang w:eastAsia="ru-RU"/>
        </w:rPr>
        <w:t>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97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Столяровій Г.І.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996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Хайтман А.А.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117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Голубєвій О.М.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125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Скобеєвій Т.В.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126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Шпак А.В.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137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 xml:space="preserve"> Євміновій</w:t>
      </w:r>
      <w:r w:rsidR="00996B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А.О. (ЗДО №</w:t>
      </w:r>
      <w:r w:rsidR="0076401E" w:rsidRPr="0076401E">
        <w:rPr>
          <w:rFonts w:ascii="Times New Roman" w:hAnsi="Times New Roman" w:cs="Times New Roman"/>
          <w:sz w:val="28"/>
          <w:szCs w:val="28"/>
          <w:lang w:eastAsia="ru-RU"/>
        </w:rPr>
        <w:t>367</w:t>
      </w:r>
      <w:r w:rsidR="0062148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6401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6401E" w:rsidRPr="0076401E" w:rsidRDefault="0076401E" w:rsidP="0076401E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Сформувати списки працівників (педагогічних, медичних), задіяних в організації роботи дошкільн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дитяч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простор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01E" w:rsidRPr="0076401E" w:rsidRDefault="0076401E" w:rsidP="0076401E">
      <w:pPr>
        <w:pStyle w:val="aa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 20.05.2025</w:t>
      </w:r>
    </w:p>
    <w:p w:rsidR="0076401E" w:rsidRPr="0076401E" w:rsidRDefault="0076401E" w:rsidP="0076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6.2. 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Вжити організаційних заходів щодо забезпечення роботи дошкільн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дитяч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простор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(накази, плани, навантаження, тарифікація, інформаційно-роз’яснювальна робота, тощо).</w:t>
      </w:r>
    </w:p>
    <w:p w:rsidR="0076401E" w:rsidRPr="0076401E" w:rsidRDefault="0076401E" w:rsidP="0076401E">
      <w:pPr>
        <w:pStyle w:val="a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 20.05.2025</w:t>
      </w:r>
    </w:p>
    <w:p w:rsidR="0076401E" w:rsidRPr="0076401E" w:rsidRDefault="0076401E" w:rsidP="0076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6.3. 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Розробити і затвердити посадові обов’язки на всіх задіяних працівників у роботі дошкільн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дитяч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простор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01E" w:rsidRPr="0076401E" w:rsidRDefault="0076401E" w:rsidP="0076401E">
      <w:pPr>
        <w:pStyle w:val="a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 20.05.2025</w:t>
      </w:r>
    </w:p>
    <w:p w:rsidR="0076401E" w:rsidRPr="0076401E" w:rsidRDefault="0076401E" w:rsidP="0076401E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Розробити:</w:t>
      </w:r>
    </w:p>
    <w:p w:rsidR="0076401E" w:rsidRPr="0076401E" w:rsidRDefault="0076401E" w:rsidP="0076401E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- графік роботи вихователів;</w:t>
      </w:r>
    </w:p>
    <w:p w:rsidR="0076401E" w:rsidRPr="0076401E" w:rsidRDefault="0076401E" w:rsidP="0076401E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- графік роботи практичних психологів;</w:t>
      </w:r>
    </w:p>
    <w:p w:rsidR="0076401E" w:rsidRPr="0076401E" w:rsidRDefault="0076401E" w:rsidP="0076401E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- графік роботи вчителів-логопедів;</w:t>
      </w:r>
    </w:p>
    <w:p w:rsidR="0076401E" w:rsidRPr="0076401E" w:rsidRDefault="0076401E" w:rsidP="0076401E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- графік роботи музичних керівників;</w:t>
      </w:r>
    </w:p>
    <w:p w:rsidR="0076401E" w:rsidRPr="0076401E" w:rsidRDefault="0076401E" w:rsidP="0076401E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- графік роботи медичних працівників.</w:t>
      </w:r>
    </w:p>
    <w:p w:rsidR="0076401E" w:rsidRPr="0076401E" w:rsidRDefault="0076401E" w:rsidP="0076401E">
      <w:pPr>
        <w:pStyle w:val="aa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 20.05.2025</w:t>
      </w:r>
    </w:p>
    <w:p w:rsidR="0076401E" w:rsidRPr="0076401E" w:rsidRDefault="0076401E" w:rsidP="0076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6.5. 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Здійснити заходи щодо створення оптимальних безпечних, організаційно-педагогічних, санітарно-гігієнічних, навчально-методичних та матеріально-технічних умов для роботи дошкільн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дитяч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 xml:space="preserve"> простор</w:t>
      </w:r>
      <w:r w:rsidR="00141B2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01E" w:rsidRPr="0076401E" w:rsidRDefault="0076401E" w:rsidP="0076401E">
      <w:pPr>
        <w:pStyle w:val="aa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 20.05.2025</w:t>
      </w:r>
    </w:p>
    <w:p w:rsidR="0076401E" w:rsidRPr="0076401E" w:rsidRDefault="0076401E" w:rsidP="0076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6.6. 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Провести інструктажі з питань безпеки життєдіяльності із відповідним оформленням.</w:t>
      </w:r>
    </w:p>
    <w:p w:rsidR="0076401E" w:rsidRDefault="0076401E" w:rsidP="0076401E">
      <w:pPr>
        <w:pStyle w:val="aa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 20.05.2025</w:t>
      </w:r>
    </w:p>
    <w:p w:rsidR="00132746" w:rsidRPr="0076401E" w:rsidRDefault="00132746" w:rsidP="0076401E">
      <w:pPr>
        <w:pStyle w:val="aa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01E" w:rsidRPr="0076401E" w:rsidRDefault="0076401E" w:rsidP="0076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6.7. 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Розробити та затвердити Правила перебування дітей раннього та дошкільного віку у дошкільному дитячому просторі.</w:t>
      </w:r>
    </w:p>
    <w:p w:rsidR="0076401E" w:rsidRPr="0076401E" w:rsidRDefault="0076401E" w:rsidP="00764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 20.05.2025</w:t>
      </w:r>
    </w:p>
    <w:p w:rsidR="0076401E" w:rsidRPr="0076401E" w:rsidRDefault="0076401E" w:rsidP="0076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6.8. 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Утворити робочу групу з питань організації роботи дошкільного дитячого простору. Затвердити план роботи робочої групи.</w:t>
      </w:r>
    </w:p>
    <w:p w:rsidR="0076401E" w:rsidRPr="0076401E" w:rsidRDefault="0076401E" w:rsidP="0076401E">
      <w:pPr>
        <w:pStyle w:val="aa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 20.05.2025</w:t>
      </w:r>
    </w:p>
    <w:p w:rsidR="0076401E" w:rsidRPr="0076401E" w:rsidRDefault="0076401E" w:rsidP="0076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6.9. 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Забезпечити чіткий облік відвідувань дітей за формою Журналу р</w:t>
      </w:r>
      <w:r w:rsidR="009C354D">
        <w:rPr>
          <w:rFonts w:ascii="Times New Roman" w:hAnsi="Times New Roman" w:cs="Times New Roman"/>
          <w:sz w:val="28"/>
          <w:szCs w:val="28"/>
          <w:lang w:eastAsia="ru-RU"/>
        </w:rPr>
        <w:t>еєстрації відвідувань (додаток</w:t>
      </w:r>
      <w:r w:rsidR="00D12E4D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76401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6401E" w:rsidRDefault="0076401E" w:rsidP="00764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</w:p>
    <w:p w:rsidR="003F1730" w:rsidRDefault="003F1730" w:rsidP="003F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6.10 Нести персональну відповідальність за достовірність і своєчасність внесення даних про присутніх дітей у дошкільному освітньому просторі.</w:t>
      </w:r>
    </w:p>
    <w:p w:rsidR="003F1730" w:rsidRPr="0076401E" w:rsidRDefault="003F1730" w:rsidP="003F17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</w:p>
    <w:p w:rsidR="0076401E" w:rsidRPr="0076401E" w:rsidRDefault="0076401E" w:rsidP="004F45D4">
      <w:pPr>
        <w:pStyle w:val="a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Дотримуватись вимог трудового законодавства під час дії правового режиму воєнного стану в Україні.</w:t>
      </w:r>
    </w:p>
    <w:p w:rsidR="003B3C73" w:rsidRDefault="0076401E" w:rsidP="0076401E">
      <w:pPr>
        <w:pStyle w:val="aa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01E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</w:p>
    <w:p w:rsidR="00FF5631" w:rsidRPr="00FF5631" w:rsidRDefault="0050312C" w:rsidP="004F45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Antiqua"/>
          <w:sz w:val="28"/>
          <w:szCs w:val="28"/>
          <w:lang w:eastAsia="ru-RU"/>
        </w:rPr>
      </w:pPr>
      <w:r>
        <w:rPr>
          <w:rFonts w:ascii="Times New Roman" w:eastAsia="Times New Roman" w:hAnsi="Times New Roman" w:cs="Antiqua"/>
          <w:sz w:val="28"/>
          <w:szCs w:val="28"/>
          <w:lang w:eastAsia="ru-RU"/>
        </w:rPr>
        <w:t>8</w:t>
      </w:r>
      <w:r w:rsidR="00FF5631" w:rsidRPr="00FF5631">
        <w:rPr>
          <w:rFonts w:ascii="Times New Roman" w:eastAsia="Times New Roman" w:hAnsi="Times New Roman" w:cs="Antiqua"/>
          <w:sz w:val="28"/>
          <w:szCs w:val="28"/>
          <w:lang w:eastAsia="ru-RU"/>
        </w:rPr>
        <w:t>. Контроль за виконанням цього наказу</w:t>
      </w:r>
      <w:r w:rsidR="005423A0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  <w:r w:rsidR="00EA2BB4">
        <w:rPr>
          <w:rFonts w:ascii="Times New Roman" w:eastAsia="Times New Roman" w:hAnsi="Times New Roman" w:cs="Antiqua"/>
          <w:sz w:val="28"/>
          <w:szCs w:val="28"/>
          <w:lang w:eastAsia="ru-RU"/>
        </w:rPr>
        <w:t>покласти на заступника начальника Управління освіти Попову В.І.</w:t>
      </w:r>
      <w:r w:rsidR="00FF5631" w:rsidRPr="00FF5631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</w:t>
      </w:r>
    </w:p>
    <w:p w:rsidR="00FF5631" w:rsidRDefault="00FF5631" w:rsidP="00410CC7">
      <w:pPr>
        <w:spacing w:after="0" w:line="240" w:lineRule="auto"/>
        <w:jc w:val="both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EA2BB4" w:rsidRDefault="00EA2BB4" w:rsidP="00410CC7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2F3A5B" w:rsidRDefault="002F3A5B" w:rsidP="00410CC7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Начальник Управління освіти                   </w:t>
      </w:r>
      <w:r w:rsidR="00410CC7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        </w:t>
      </w:r>
      <w:r w:rsidRPr="00A828C2">
        <w:rPr>
          <w:rFonts w:ascii="Times New Roman" w:eastAsia="Times New Roman" w:hAnsi="Times New Roman" w:cs="Antiqua"/>
          <w:sz w:val="28"/>
          <w:szCs w:val="28"/>
          <w:lang w:eastAsia="ru-RU"/>
        </w:rPr>
        <w:t xml:space="preserve">                     </w:t>
      </w:r>
      <w:r w:rsidR="0076401E">
        <w:rPr>
          <w:rFonts w:ascii="Times New Roman" w:eastAsia="Times New Roman" w:hAnsi="Times New Roman" w:cs="Antiqua"/>
          <w:sz w:val="28"/>
          <w:szCs w:val="28"/>
          <w:lang w:eastAsia="ru-RU"/>
        </w:rPr>
        <w:t>Оксана ГРЕСЬ</w:t>
      </w:r>
    </w:p>
    <w:p w:rsidR="00FD055B" w:rsidRPr="00A828C2" w:rsidRDefault="00FD055B" w:rsidP="00410CC7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p w:rsidR="002F3A5B" w:rsidRPr="00A828C2" w:rsidRDefault="002F3A5B" w:rsidP="00410CC7">
      <w:pPr>
        <w:spacing w:after="0" w:line="240" w:lineRule="auto"/>
        <w:rPr>
          <w:rFonts w:ascii="Times New Roman" w:eastAsia="Times New Roman" w:hAnsi="Times New Roman" w:cs="Antiqua"/>
          <w:sz w:val="28"/>
          <w:szCs w:val="28"/>
          <w:lang w:eastAsia="ru-RU"/>
        </w:rPr>
      </w:pPr>
    </w:p>
    <w:tbl>
      <w:tblPr>
        <w:tblStyle w:val="a3"/>
        <w:tblW w:w="1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994"/>
        <w:gridCol w:w="2994"/>
      </w:tblGrid>
      <w:tr w:rsidR="001F1C3E" w:rsidRPr="00A828C2" w:rsidTr="00A55966">
        <w:tc>
          <w:tcPr>
            <w:tcW w:w="5103" w:type="dxa"/>
          </w:tcPr>
          <w:p w:rsidR="001F1C3E" w:rsidRPr="00A828C2" w:rsidRDefault="001F1C3E" w:rsidP="00410CC7">
            <w:pPr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  <w:r w:rsidRPr="00A828C2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 xml:space="preserve">Уповноважена особа з питань запобігання та </w:t>
            </w:r>
            <w:r w:rsidR="00A55966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 xml:space="preserve"> в</w:t>
            </w:r>
            <w:r w:rsidRPr="00A828C2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>иявлення корупції</w:t>
            </w:r>
          </w:p>
          <w:p w:rsidR="001F1C3E" w:rsidRPr="00A828C2" w:rsidRDefault="001F1C3E" w:rsidP="00410CC7">
            <w:pPr>
              <w:ind w:left="-105"/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  <w:r w:rsidRPr="00A828C2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 xml:space="preserve">                         </w:t>
            </w:r>
            <w:r w:rsidRPr="009C354D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9C354D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>Максименкова</w:t>
            </w:r>
            <w:proofErr w:type="spellEnd"/>
            <w:r w:rsidRPr="00A828C2"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4" w:type="dxa"/>
          </w:tcPr>
          <w:p w:rsidR="001F1C3E" w:rsidRPr="00A828C2" w:rsidRDefault="001F1C3E" w:rsidP="00410CC7">
            <w:pPr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</w:tcPr>
          <w:p w:rsidR="001F1C3E" w:rsidRPr="00A828C2" w:rsidRDefault="001F1C3E" w:rsidP="00410CC7">
            <w:pPr>
              <w:rPr>
                <w:rFonts w:ascii="Times New Roman" w:eastAsia="Times New Roman" w:hAnsi="Times New Roman" w:cs="Antiqua"/>
                <w:sz w:val="28"/>
                <w:szCs w:val="28"/>
                <w:lang w:eastAsia="ru-RU"/>
              </w:rPr>
            </w:pPr>
          </w:p>
        </w:tc>
      </w:tr>
    </w:tbl>
    <w:p w:rsidR="002F3A5B" w:rsidRDefault="002F3A5B" w:rsidP="00410CC7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FD055B" w:rsidRDefault="00FD055B" w:rsidP="0041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5B" w:rsidRDefault="00FD055B" w:rsidP="0041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5B" w:rsidRDefault="00FD055B" w:rsidP="0041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C2" w:rsidRDefault="00A828C2" w:rsidP="0041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8C2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:rsidR="00EA2BB4" w:rsidRDefault="00EA2BB4" w:rsidP="0041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В.І.</w:t>
      </w:r>
    </w:p>
    <w:p w:rsidR="00FF5631" w:rsidRDefault="00410CC7" w:rsidP="0041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Лазаренко Г.А</w:t>
      </w:r>
    </w:p>
    <w:p w:rsidR="00410CC7" w:rsidRDefault="00410CC7" w:rsidP="0041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Євтіфієва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410CC7" w:rsidRDefault="00410CC7" w:rsidP="0041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Миколенко Л.В.</w:t>
      </w:r>
    </w:p>
    <w:p w:rsidR="002F3A5B" w:rsidRDefault="002F3A5B" w:rsidP="00410CC7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2F3A5B" w:rsidRDefault="002F3A5B" w:rsidP="00410CC7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410CC7" w:rsidRDefault="00410CC7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410CC7" w:rsidRDefault="00410CC7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410CC7" w:rsidRDefault="00410CC7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410CC7" w:rsidRDefault="00410CC7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410CC7" w:rsidRDefault="00410CC7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410CC7" w:rsidRDefault="00410CC7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2F3A5B" w:rsidRDefault="002F3A5B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76401E" w:rsidRDefault="0076401E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p w:rsidR="0076401E" w:rsidRDefault="0076401E" w:rsidP="00AE5014">
      <w:pPr>
        <w:spacing w:after="0" w:line="240" w:lineRule="auto"/>
        <w:rPr>
          <w:rFonts w:ascii="Times New Roman" w:eastAsia="Times New Roman" w:hAnsi="Times New Roman" w:cs="Antiqua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1560"/>
      </w:tblGrid>
      <w:tr w:rsidR="00422381" w:rsidRPr="00DF4861" w:rsidTr="00961BB3">
        <w:tc>
          <w:tcPr>
            <w:tcW w:w="4191" w:type="pct"/>
            <w:hideMark/>
          </w:tcPr>
          <w:p w:rsidR="002F3A5B" w:rsidRPr="00B83E65" w:rsidRDefault="00410CC7" w:rsidP="00FF563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163"/>
            <w:bookmarkStart w:id="2" w:name="n1326"/>
            <w:bookmarkEnd w:id="1"/>
            <w:bookmarkEnd w:id="2"/>
            <w:r>
              <w:rPr>
                <w:rFonts w:ascii="Times New Roman" w:eastAsia="Times New Roman" w:hAnsi="Times New Roman" w:cs="Antiqua"/>
                <w:sz w:val="20"/>
                <w:szCs w:val="20"/>
                <w:lang w:eastAsia="ru-RU"/>
              </w:rPr>
              <w:t>Лазаренко</w:t>
            </w:r>
            <w:r w:rsidR="00EA2BB4">
              <w:rPr>
                <w:rFonts w:ascii="Times New Roman" w:eastAsia="Times New Roman" w:hAnsi="Times New Roman" w:cs="Antiqua"/>
                <w:sz w:val="20"/>
                <w:szCs w:val="20"/>
                <w:lang w:eastAsia="ru-RU"/>
              </w:rPr>
              <w:t xml:space="preserve"> Галина  </w:t>
            </w:r>
          </w:p>
        </w:tc>
        <w:tc>
          <w:tcPr>
            <w:tcW w:w="809" w:type="pct"/>
            <w:hideMark/>
          </w:tcPr>
          <w:p w:rsidR="00422381" w:rsidRPr="00B83E65" w:rsidRDefault="00422381" w:rsidP="004755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12E4D" w:rsidRDefault="00D12E4D" w:rsidP="00A807BC">
      <w:pPr>
        <w:shd w:val="clear" w:color="auto" w:fill="FFFFFF"/>
        <w:spacing w:after="0" w:line="240" w:lineRule="auto"/>
        <w:ind w:right="450"/>
        <w:textAlignment w:val="baseline"/>
      </w:pPr>
      <w:bookmarkStart w:id="3" w:name="n1164"/>
      <w:bookmarkEnd w:id="3"/>
    </w:p>
    <w:sectPr w:rsidR="00D12E4D" w:rsidSect="005F6728">
      <w:pgSz w:w="11906" w:h="16838"/>
      <w:pgMar w:top="850" w:right="850" w:bottom="850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7D" w:rsidRDefault="001B2C7D" w:rsidP="00B83E65">
      <w:pPr>
        <w:spacing w:after="0" w:line="240" w:lineRule="auto"/>
      </w:pPr>
      <w:r>
        <w:separator/>
      </w:r>
    </w:p>
  </w:endnote>
  <w:endnote w:type="continuationSeparator" w:id="0">
    <w:p w:rsidR="001B2C7D" w:rsidRDefault="001B2C7D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7D" w:rsidRDefault="001B2C7D" w:rsidP="00B83E65">
      <w:pPr>
        <w:spacing w:after="0" w:line="240" w:lineRule="auto"/>
      </w:pPr>
      <w:r>
        <w:separator/>
      </w:r>
    </w:p>
  </w:footnote>
  <w:footnote w:type="continuationSeparator" w:id="0">
    <w:p w:rsidR="001B2C7D" w:rsidRDefault="001B2C7D" w:rsidP="00B8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F0B"/>
    <w:multiLevelType w:val="hybridMultilevel"/>
    <w:tmpl w:val="9CDE56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2C19"/>
    <w:multiLevelType w:val="multilevel"/>
    <w:tmpl w:val="DE2A8D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A20E5E"/>
    <w:multiLevelType w:val="hybridMultilevel"/>
    <w:tmpl w:val="2598C61E"/>
    <w:lvl w:ilvl="0" w:tplc="313C4C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F75EB"/>
    <w:multiLevelType w:val="multilevel"/>
    <w:tmpl w:val="22C8C9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2E1DE8"/>
    <w:multiLevelType w:val="multilevel"/>
    <w:tmpl w:val="E86AD7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0597D44"/>
    <w:multiLevelType w:val="hybridMultilevel"/>
    <w:tmpl w:val="8CCCF51C"/>
    <w:lvl w:ilvl="0" w:tplc="9D62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E86627"/>
    <w:multiLevelType w:val="multilevel"/>
    <w:tmpl w:val="DB421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F7D23C2"/>
    <w:multiLevelType w:val="multilevel"/>
    <w:tmpl w:val="CBB8C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11"/>
    <w:rsid w:val="00044CFE"/>
    <w:rsid w:val="00077626"/>
    <w:rsid w:val="00087841"/>
    <w:rsid w:val="00096F1B"/>
    <w:rsid w:val="000A7C73"/>
    <w:rsid w:val="000B00D0"/>
    <w:rsid w:val="000D379A"/>
    <w:rsid w:val="000D79EA"/>
    <w:rsid w:val="000E0522"/>
    <w:rsid w:val="00120CAF"/>
    <w:rsid w:val="00124A9D"/>
    <w:rsid w:val="00132746"/>
    <w:rsid w:val="00134729"/>
    <w:rsid w:val="00141B25"/>
    <w:rsid w:val="00143658"/>
    <w:rsid w:val="00180124"/>
    <w:rsid w:val="001A6E56"/>
    <w:rsid w:val="001B2C7D"/>
    <w:rsid w:val="001E2400"/>
    <w:rsid w:val="001E6B71"/>
    <w:rsid w:val="001F1C3E"/>
    <w:rsid w:val="00225C8C"/>
    <w:rsid w:val="00245F61"/>
    <w:rsid w:val="00252E0A"/>
    <w:rsid w:val="00271BF5"/>
    <w:rsid w:val="00277C3E"/>
    <w:rsid w:val="002A7831"/>
    <w:rsid w:val="002B65BC"/>
    <w:rsid w:val="002C2EFC"/>
    <w:rsid w:val="002C7062"/>
    <w:rsid w:val="002D4B6E"/>
    <w:rsid w:val="002E0FFF"/>
    <w:rsid w:val="002F06CC"/>
    <w:rsid w:val="002F3A5B"/>
    <w:rsid w:val="00315C27"/>
    <w:rsid w:val="00322A79"/>
    <w:rsid w:val="00361318"/>
    <w:rsid w:val="003749C9"/>
    <w:rsid w:val="00386CD6"/>
    <w:rsid w:val="003B3C73"/>
    <w:rsid w:val="003E2A91"/>
    <w:rsid w:val="003F1730"/>
    <w:rsid w:val="004038DE"/>
    <w:rsid w:val="00410CC7"/>
    <w:rsid w:val="0042020A"/>
    <w:rsid w:val="00422381"/>
    <w:rsid w:val="00451A3D"/>
    <w:rsid w:val="00455797"/>
    <w:rsid w:val="00460A7E"/>
    <w:rsid w:val="00472E6E"/>
    <w:rsid w:val="00475594"/>
    <w:rsid w:val="004777F1"/>
    <w:rsid w:val="00496F1B"/>
    <w:rsid w:val="00497012"/>
    <w:rsid w:val="004B6294"/>
    <w:rsid w:val="004E2A8B"/>
    <w:rsid w:val="004F45D4"/>
    <w:rsid w:val="0050312C"/>
    <w:rsid w:val="005053AF"/>
    <w:rsid w:val="00535425"/>
    <w:rsid w:val="00537892"/>
    <w:rsid w:val="005423A0"/>
    <w:rsid w:val="0054618D"/>
    <w:rsid w:val="0056195B"/>
    <w:rsid w:val="005A1341"/>
    <w:rsid w:val="005F6728"/>
    <w:rsid w:val="00604055"/>
    <w:rsid w:val="00621487"/>
    <w:rsid w:val="00621D74"/>
    <w:rsid w:val="00633D1F"/>
    <w:rsid w:val="00635D62"/>
    <w:rsid w:val="00653FD4"/>
    <w:rsid w:val="007311AE"/>
    <w:rsid w:val="00737411"/>
    <w:rsid w:val="00737896"/>
    <w:rsid w:val="0076401E"/>
    <w:rsid w:val="00793F19"/>
    <w:rsid w:val="007B57C1"/>
    <w:rsid w:val="007B61FF"/>
    <w:rsid w:val="007B7C30"/>
    <w:rsid w:val="007E7548"/>
    <w:rsid w:val="0080327C"/>
    <w:rsid w:val="00803FC5"/>
    <w:rsid w:val="00861F68"/>
    <w:rsid w:val="008D1F92"/>
    <w:rsid w:val="008F5B1A"/>
    <w:rsid w:val="00920EEA"/>
    <w:rsid w:val="009256AF"/>
    <w:rsid w:val="00937222"/>
    <w:rsid w:val="00943CE3"/>
    <w:rsid w:val="00954CF3"/>
    <w:rsid w:val="00961BB3"/>
    <w:rsid w:val="009679F9"/>
    <w:rsid w:val="0097031B"/>
    <w:rsid w:val="0097537B"/>
    <w:rsid w:val="00996BE6"/>
    <w:rsid w:val="00997AFB"/>
    <w:rsid w:val="009A489B"/>
    <w:rsid w:val="009C354D"/>
    <w:rsid w:val="009D1507"/>
    <w:rsid w:val="009D38AE"/>
    <w:rsid w:val="009D4CD8"/>
    <w:rsid w:val="009E2E54"/>
    <w:rsid w:val="009F107A"/>
    <w:rsid w:val="009F749B"/>
    <w:rsid w:val="00A258FF"/>
    <w:rsid w:val="00A305D0"/>
    <w:rsid w:val="00A36A83"/>
    <w:rsid w:val="00A53087"/>
    <w:rsid w:val="00A55966"/>
    <w:rsid w:val="00A72063"/>
    <w:rsid w:val="00A807BC"/>
    <w:rsid w:val="00A828C2"/>
    <w:rsid w:val="00A906AF"/>
    <w:rsid w:val="00AC23D2"/>
    <w:rsid w:val="00AD0450"/>
    <w:rsid w:val="00AD79E1"/>
    <w:rsid w:val="00AE18F3"/>
    <w:rsid w:val="00AE5014"/>
    <w:rsid w:val="00B06417"/>
    <w:rsid w:val="00B32D43"/>
    <w:rsid w:val="00B45136"/>
    <w:rsid w:val="00B57C6B"/>
    <w:rsid w:val="00B71719"/>
    <w:rsid w:val="00B8189B"/>
    <w:rsid w:val="00B83E65"/>
    <w:rsid w:val="00B92C7E"/>
    <w:rsid w:val="00C104DD"/>
    <w:rsid w:val="00C16D46"/>
    <w:rsid w:val="00C2013D"/>
    <w:rsid w:val="00C213F1"/>
    <w:rsid w:val="00CD3385"/>
    <w:rsid w:val="00CF6BD7"/>
    <w:rsid w:val="00D1228B"/>
    <w:rsid w:val="00D12E4D"/>
    <w:rsid w:val="00D1474C"/>
    <w:rsid w:val="00D26182"/>
    <w:rsid w:val="00D31A34"/>
    <w:rsid w:val="00D3240A"/>
    <w:rsid w:val="00D335DC"/>
    <w:rsid w:val="00D42634"/>
    <w:rsid w:val="00D71BAD"/>
    <w:rsid w:val="00D87305"/>
    <w:rsid w:val="00DA280F"/>
    <w:rsid w:val="00DC4C93"/>
    <w:rsid w:val="00E47165"/>
    <w:rsid w:val="00E561B8"/>
    <w:rsid w:val="00E70254"/>
    <w:rsid w:val="00E77422"/>
    <w:rsid w:val="00EA2BB4"/>
    <w:rsid w:val="00EC09AC"/>
    <w:rsid w:val="00EE1A5C"/>
    <w:rsid w:val="00EE7B17"/>
    <w:rsid w:val="00F335B0"/>
    <w:rsid w:val="00F45978"/>
    <w:rsid w:val="00F45F34"/>
    <w:rsid w:val="00F73769"/>
    <w:rsid w:val="00F81F9B"/>
    <w:rsid w:val="00FB1F82"/>
    <w:rsid w:val="00FB2BC5"/>
    <w:rsid w:val="00FC42DD"/>
    <w:rsid w:val="00FD055B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386CD6"/>
    <w:pPr>
      <w:ind w:left="720"/>
      <w:contextualSpacing/>
    </w:pPr>
  </w:style>
  <w:style w:type="paragraph" w:customStyle="1" w:styleId="1">
    <w:name w:val="Без интервала1"/>
    <w:qFormat/>
    <w:rsid w:val="004038DE"/>
    <w:pPr>
      <w:spacing w:after="0" w:line="240" w:lineRule="auto"/>
      <w:ind w:right="-142"/>
      <w:jc w:val="both"/>
    </w:pPr>
    <w:rPr>
      <w:rFonts w:ascii="Calibri" w:eastAsia="Times New Roman" w:hAnsi="Calibri" w:cs="Times New Roman"/>
      <w:lang w:eastAsia="uk-UA"/>
    </w:rPr>
  </w:style>
  <w:style w:type="character" w:styleId="ab">
    <w:name w:val="Strong"/>
    <w:uiPriority w:val="22"/>
    <w:qFormat/>
    <w:rsid w:val="004038DE"/>
    <w:rPr>
      <w:b/>
      <w:bCs/>
    </w:rPr>
  </w:style>
  <w:style w:type="character" w:customStyle="1" w:styleId="blue">
    <w:name w:val="blue"/>
    <w:basedOn w:val="a0"/>
    <w:rsid w:val="003B3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386CD6"/>
    <w:pPr>
      <w:ind w:left="720"/>
      <w:contextualSpacing/>
    </w:pPr>
  </w:style>
  <w:style w:type="paragraph" w:customStyle="1" w:styleId="1">
    <w:name w:val="Без интервала1"/>
    <w:qFormat/>
    <w:rsid w:val="004038DE"/>
    <w:pPr>
      <w:spacing w:after="0" w:line="240" w:lineRule="auto"/>
      <w:ind w:right="-142"/>
      <w:jc w:val="both"/>
    </w:pPr>
    <w:rPr>
      <w:rFonts w:ascii="Calibri" w:eastAsia="Times New Roman" w:hAnsi="Calibri" w:cs="Times New Roman"/>
      <w:lang w:eastAsia="uk-UA"/>
    </w:rPr>
  </w:style>
  <w:style w:type="character" w:styleId="ab">
    <w:name w:val="Strong"/>
    <w:uiPriority w:val="22"/>
    <w:qFormat/>
    <w:rsid w:val="004038DE"/>
    <w:rPr>
      <w:b/>
      <w:bCs/>
    </w:rPr>
  </w:style>
  <w:style w:type="character" w:customStyle="1" w:styleId="blue">
    <w:name w:val="blue"/>
    <w:basedOn w:val="a0"/>
    <w:rsid w:val="003B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9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8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0CD5-14B6-475A-90EE-008D8DC7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user</cp:lastModifiedBy>
  <cp:revision>9</cp:revision>
  <cp:lastPrinted>2025-05-21T13:13:00Z</cp:lastPrinted>
  <dcterms:created xsi:type="dcterms:W3CDTF">2025-05-15T13:24:00Z</dcterms:created>
  <dcterms:modified xsi:type="dcterms:W3CDTF">2025-05-21T14:15:00Z</dcterms:modified>
</cp:coreProperties>
</file>