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96E1" w14:textId="66ED8A64" w:rsidR="00D119ED" w:rsidRPr="00D119ED" w:rsidRDefault="00D119ED" w:rsidP="00D119ED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noProof/>
          <w:color w:val="293A55"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inline distT="0" distB="0" distL="0" distR="0" wp14:anchorId="290AC8D7" wp14:editId="4367246F">
                <wp:extent cx="304800" cy="304800"/>
                <wp:effectExtent l="0" t="0" r="0" b="0"/>
                <wp:docPr id="506338205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C4533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CF4071D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МІНІСТЕРСТВО ОСВІТИ І НАУКИ УКРАЇНИ</w:t>
      </w:r>
    </w:p>
    <w:p w14:paraId="08C1A10E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D119ED" w:rsidRPr="00D119ED" w14:paraId="4C338898" w14:textId="77777777" w:rsidTr="00D119ED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C4E70" w14:textId="77777777"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01.03.2024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9C295" w14:textId="77777777"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м. </w:t>
            </w: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Київ</w:t>
            </w:r>
            <w:proofErr w:type="spellEnd"/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A81D5" w14:textId="77777777"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 254</w:t>
            </w:r>
          </w:p>
        </w:tc>
      </w:tr>
    </w:tbl>
    <w:p w14:paraId="700BFC3E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>Зареєстровано</w:t>
      </w:r>
      <w:proofErr w:type="spellEnd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>Міністерстві</w:t>
      </w:r>
      <w:proofErr w:type="spellEnd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>юстиції</w:t>
      </w:r>
      <w:proofErr w:type="spellEnd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br/>
        <w:t xml:space="preserve">07 </w:t>
      </w:r>
      <w:proofErr w:type="spellStart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>березня</w:t>
      </w:r>
      <w:proofErr w:type="spellEnd"/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 xml:space="preserve"> 2024 р. за N 331/41676</w:t>
      </w:r>
    </w:p>
    <w:p w14:paraId="16D8CC3D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Про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затвердження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 Порядку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реєстрації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осіб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участі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 у 2024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році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 в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національному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мультипредметному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6"/>
          <w:szCs w:val="36"/>
          <w:lang w:eastAsia="ru-RU"/>
          <w14:ligatures w14:val="none"/>
        </w:rPr>
        <w:t>тесті</w:t>
      </w:r>
      <w:proofErr w:type="spellEnd"/>
    </w:p>
    <w:p w14:paraId="1620016D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4" w:tgtFrame="_blank" w:history="1"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доповненнями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 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8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березня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2024 року N 278</w:t>
        </w:r>
      </w:hyperlink>
    </w:p>
    <w:p w14:paraId="64E36E1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"https://ips.ligazakon.net/document/view/t222126?ed=2022_03_15&amp;an=16"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підпункту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3 пункту 1 Закону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15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березня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2022 року N 2126-IX "Про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внесення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змін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деяких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законів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державних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гарантій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умовах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воєнного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стану,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надзвичайної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ситуації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надзвичайного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стану"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"https://ips.ligazakon.net/document/view/t172145?ed=2024_01_04&amp;an=2530"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статті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57</w:t>
      </w:r>
      <w:r w:rsidRPr="00D119ED">
        <w:rPr>
          <w:rFonts w:ascii="IBM Plex Serif" w:eastAsia="Times New Roman" w:hAnsi="IBM Plex Serif" w:cs="Times New Roman"/>
          <w:color w:val="00ADFA"/>
          <w:kern w:val="0"/>
          <w:sz w:val="18"/>
          <w:szCs w:val="18"/>
          <w:vertAlign w:val="superscript"/>
          <w:lang w:eastAsia="ru-RU"/>
          <w14:ligatures w14:val="none"/>
        </w:rPr>
        <w:t>1</w:t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u w:val="single"/>
          <w:lang w:eastAsia="ru-RU"/>
          <w14:ligatures w14:val="none"/>
        </w:rPr>
        <w:t> </w:t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Закону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"Про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освіту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"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пункту 8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Положення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науки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затвердженого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"https://ips.ligazakon.net/document/view/kp140630?ed=2023_08_11&amp;an=130"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постановою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Міністрів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16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жовтня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2014 року N 630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абзацу восьмого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підпункту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 пункту 2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II Порядку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мультипредметного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тесту,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затвердженого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5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21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грудня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2023 року N 1547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зареєстрованого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юстиції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03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січня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2024 року за N 15/41360,</w:t>
      </w:r>
    </w:p>
    <w:p w14:paraId="04034AB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b/>
          <w:bCs/>
          <w:color w:val="293A55"/>
          <w:kern w:val="0"/>
          <w:sz w:val="24"/>
          <w:szCs w:val="24"/>
          <w:lang w:eastAsia="ru-RU"/>
          <w14:ligatures w14:val="none"/>
        </w:rPr>
        <w:t>НАКАЗУЮ:</w:t>
      </w:r>
    </w:p>
    <w:p w14:paraId="0D56FB19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Затвердити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Порядок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2024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році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мультипредметному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5CEB97A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2. Директорату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фахової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передвищої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вищої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(Шаров Олег)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забезпечити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наказу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установленому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законодавством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порядку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державну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юстиції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55264DB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3. Департаментам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управлінням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науки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обласних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Київської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міської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державних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адміністрацій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забезпечити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своєчасне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усунення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розбіжностей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виготовлення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замовленнях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ними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мультипредметного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тесту.</w:t>
      </w:r>
    </w:p>
    <w:p w14:paraId="397F5F9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4. Контроль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виконанням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наказу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покласти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заступника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Міністра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Винницького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Михайла.</w:t>
      </w:r>
    </w:p>
    <w:p w14:paraId="6682C0A0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Цей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наказ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набирає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чинності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дня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офіційного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опублікування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4124B0B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19ED" w:rsidRPr="00D119ED" w14:paraId="2A8A654A" w14:textId="77777777" w:rsidTr="00D119E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D0ABE" w14:textId="77777777"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Міністр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EAD3" w14:textId="77777777"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Оксен</w:t>
            </w:r>
            <w:proofErr w:type="spellEnd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ЛІСОВИЙ</w:t>
            </w:r>
          </w:p>
        </w:tc>
      </w:tr>
    </w:tbl>
    <w:p w14:paraId="1A5C8A0C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</w:p>
    <w:p w14:paraId="6B28B0BE" w14:textId="77777777" w:rsidR="00D119ED" w:rsidRPr="00D119ED" w:rsidRDefault="00D119ED" w:rsidP="00D119ED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>ЗАТВЕРДЖЕНО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br/>
        <w:t xml:space="preserve">Наказ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науки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br/>
        <w:t xml:space="preserve">01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березня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2024 року N 254</w:t>
      </w:r>
    </w:p>
    <w:p w14:paraId="131166AE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Порядок</w:t>
      </w: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реєстрації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осіб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участі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у 2024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році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в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національному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мультипредметному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тесті</w:t>
      </w:r>
      <w:proofErr w:type="spellEnd"/>
    </w:p>
    <w:p w14:paraId="1D9CEC37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I.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Загальні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положення</w:t>
      </w:r>
      <w:proofErr w:type="spellEnd"/>
    </w:p>
    <w:p w14:paraId="281ECD0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Цей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Порядок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визначає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сукупність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правил і норм,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врегульовують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намір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взяти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участь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мультипредметному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НМТ) у 2024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році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).</w:t>
      </w:r>
    </w:p>
    <w:p w14:paraId="40AB5CBB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2.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реєструється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особа, яка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здобуде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2024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році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091142B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протягом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основного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терміни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встановлені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науки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638EC3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центр),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території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обслуговування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особа, яка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реєструється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намір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НМТ.</w:t>
      </w:r>
    </w:p>
    <w:p w14:paraId="00CC2C9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судів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перебувають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установах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виконання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покарань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слідчих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ізоляторах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урахуванням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особливостей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центр).</w:t>
      </w:r>
    </w:p>
    <w:p w14:paraId="33D67DE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6. Особи,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намір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взяти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участь в НМТ, але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можуть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зареєструватися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установленому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порядку,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повинні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межах часу,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відведеного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особисто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звернутися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центру.</w:t>
      </w:r>
    </w:p>
    <w:p w14:paraId="46AA09B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7. Особа, яка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зареєструвалася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НМТ), але через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певні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причини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зможе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взяти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ньому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повинна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протягом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6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строку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відведеного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та десяти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календарних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подати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0442EF23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7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(пункт 7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 наказом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 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278)</w:t>
        </w:r>
      </w:hyperlink>
    </w:p>
    <w:p w14:paraId="16DCB815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II.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Організаційно-технологічні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засади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процесу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реєстрації</w:t>
      </w:r>
      <w:proofErr w:type="spellEnd"/>
    </w:p>
    <w:p w14:paraId="2C8EB11B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Суб'єктами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є:</w:t>
      </w:r>
    </w:p>
    <w:p w14:paraId="792D2A7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центр;</w:t>
      </w:r>
    </w:p>
    <w:p w14:paraId="54C38A1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центрі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6C94C93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центри;</w:t>
      </w:r>
    </w:p>
    <w:p w14:paraId="22F7A29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центрах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).</w:t>
      </w:r>
    </w:p>
    <w:p w14:paraId="112628E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передбачає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7FFB941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вебсайті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персональний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716CE0F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унесення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Інформаційно-комунікаційної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системи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ІКС УЦОЯО)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контактної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НМТ;</w:t>
      </w:r>
    </w:p>
    <w:p w14:paraId="7900316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електронній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формі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сканкопій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фотокопій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177376F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взяти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участь в НМТ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надсилання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використанням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функціоналу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внесеної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центру;</w:t>
      </w:r>
    </w:p>
    <w:p w14:paraId="43A786AC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0CE63D0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6)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можливості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сформувати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Сертифікат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мультипредметного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тесту 2024 року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Сертифікат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у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7BF95B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центр:</w:t>
      </w:r>
    </w:p>
    <w:p w14:paraId="0BDEC64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адміністрування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організаційне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технологічне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забезпечення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7C6A3C8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установлює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регламент пункту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пункт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12A10EF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проводить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інформаційно-роз'яснювальну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роботу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питань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організації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47C7E06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діє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Положення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центрі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затвердженого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8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26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грудня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2014 року N 1526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зареєстрованого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юстиції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11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березня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2015 року за N 272/26717,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згідно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своїми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функціями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розглядає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заяви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оскарження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прийнятих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них.</w:t>
      </w:r>
    </w:p>
    <w:p w14:paraId="59F81AD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9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5.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Регіональні</w:t>
        </w:r>
        <w:proofErr w:type="spellEnd"/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центри:</w:t>
      </w:r>
    </w:p>
    <w:p w14:paraId="1E29B080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10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(</w:t>
        </w:r>
        <w:proofErr w:type="gram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абзац</w:t>
        </w:r>
        <w:proofErr w:type="gram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перший пункту 5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II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278,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у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зв'язку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цим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пункт 5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вважати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пунктом 6)</w:t>
        </w:r>
      </w:hyperlink>
    </w:p>
    <w:p w14:paraId="4064D98B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організовують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"https://ips.ligazakon.net/document/view/re41690?ed=2024_03_08&amp;an=26"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8000"/>
          <w:kern w:val="0"/>
          <w:sz w:val="24"/>
          <w:szCs w:val="24"/>
          <w:u w:val="single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77FA886D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11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(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підпункт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1 пункту 5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II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278)</w:t>
        </w:r>
      </w:hyperlink>
    </w:p>
    <w:p w14:paraId="6150C31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проводять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інформаційно-роз'яснювальну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роботу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громадськості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питань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725A4A1C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створюють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пункт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0CDA09D0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організовують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добір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підготовку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залучених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забезпечення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забезпечують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інформаційними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методичними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матеріалами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23B72AE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12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6.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створюються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пізніше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ніж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тиждень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початку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діють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Положення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центрі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затвердженого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13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26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грудня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2014 року N 1526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зареєстрованого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юстиції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11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березня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2015 року за N 271/26716,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згідно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своїми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функціями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ухвалюють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44F6D968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/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НМТ;</w:t>
      </w:r>
    </w:p>
    <w:p w14:paraId="4CFF48A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можливості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тимчасових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екзаменаційних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центрах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ТЕЦ)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 умов для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"https://ips.ligazakon.net/document/view/re41690?ed=2024_03_08&amp;an=27"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8000"/>
          <w:kern w:val="0"/>
          <w:sz w:val="24"/>
          <w:szCs w:val="24"/>
          <w:u w:val="single"/>
          <w:lang w:eastAsia="ru-RU"/>
          <w14:ligatures w14:val="none"/>
        </w:rPr>
        <w:t>учасників</w:t>
      </w:r>
      <w:proofErr w:type="spellEnd"/>
      <w:r w:rsidRPr="00D119ED">
        <w:rPr>
          <w:rFonts w:ascii="IBM Plex Serif" w:eastAsia="Times New Roman" w:hAnsi="IBM Plex Serif" w:cs="Times New Roman"/>
          <w:color w:val="008000"/>
          <w:kern w:val="0"/>
          <w:sz w:val="24"/>
          <w:szCs w:val="24"/>
          <w:u w:val="single"/>
          <w:lang w:eastAsia="ru-RU"/>
          <w14:ligatures w14:val="none"/>
        </w:rPr>
        <w:t xml:space="preserve"> НМТ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 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освітніми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потребами,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передбачені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пунктом 8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VI Порядку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мультипредметного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тесту,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затвердженого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14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21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грудня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2023 року N 1547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зареєстрованого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юстиції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03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січня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2024 року за N 15/41360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Порядок НМТ);</w:t>
      </w:r>
    </w:p>
    <w:p w14:paraId="78939272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15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(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підпункт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2 пункту 6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II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278)</w:t>
        </w:r>
      </w:hyperlink>
    </w:p>
    <w:p w14:paraId="506626C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допуску/недопуску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"https://ips.ligazakon.net/document/view/re41360?ed=2024_01_08&amp;an=239"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підпунктах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 </w:t>
      </w:r>
      <w:hyperlink r:id="rId16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2 пункту 4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VII Порядку НМТ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сесіях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НМТ.</w:t>
      </w:r>
    </w:p>
    <w:p w14:paraId="79EBB5BA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III.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Створення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персонального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кабінету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й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унесення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в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ньому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даних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інформації</w:t>
      </w:r>
      <w:proofErr w:type="spellEnd"/>
    </w:p>
    <w:p w14:paraId="62A79B4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допомогою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сервісу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розміщеного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вебсайті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сервіс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шляхом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внесення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ІКС УЦОЯО таких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особистих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52FDC73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6CCF840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число,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місяць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народження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700A047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тип,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та номер документа,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підставі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4B5970E4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номер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"https://ips.ligazakon.net/document/view/re31174?ed=2023_10_24&amp;an=844"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облікової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картки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платника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податків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"https://ips.ligazakon.net/document/view/re41690?ed=2024_03_08&amp;an=29"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8000"/>
          <w:kern w:val="0"/>
          <w:sz w:val="24"/>
          <w:szCs w:val="24"/>
          <w:u w:val="single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008000"/>
          <w:kern w:val="0"/>
          <w:sz w:val="24"/>
          <w:szCs w:val="24"/>
          <w:u w:val="single"/>
          <w:lang w:eastAsia="ru-RU"/>
          <w14:ligatures w14:val="none"/>
        </w:rPr>
        <w:t xml:space="preserve"> - РНОКПП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крім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3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).</w:t>
      </w:r>
    </w:p>
    <w:p w14:paraId="414CAED3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17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(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підпункт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4 пункту 1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III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278)</w:t>
        </w:r>
      </w:hyperlink>
    </w:p>
    <w:p w14:paraId="35DB9FE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реєструвалися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основний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але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було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відмовлено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повторно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основний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шляхом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доопрацювання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459162A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18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3. У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процесі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сервісом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поставити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ньому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позначку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відсутність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них РНОКПП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числа:</w:t>
      </w:r>
    </w:p>
    <w:p w14:paraId="7582EB1F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19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(</w:t>
        </w:r>
        <w:proofErr w:type="gram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абзац</w:t>
        </w:r>
        <w:proofErr w:type="gram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перший пункту 3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III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278)</w:t>
        </w:r>
      </w:hyperlink>
    </w:p>
    <w:p w14:paraId="3A82FC8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відмовилися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прийняття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РНОКПП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відмітку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паспорті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4E1E68A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без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громадянства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постійне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проживання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тимчасове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проживання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звернулися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захистом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іноземців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вони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зареєстровані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як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платники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податків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державних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інспекціях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FA2F0C4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Унесення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ІКС УЦОЯО з метою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особистих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1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шляхом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заповнення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форми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сервісі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28FB7E5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5. Факт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є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підставою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персональних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процесі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підготовки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використання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навчання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закладів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фахової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передвищої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вищої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20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Закону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"Про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захист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персональних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даних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"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5329F80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6.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внести до ІКС УЦОЯО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таку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контактну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0C1C7E5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1) номер(и) контактного(их) телефону(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3C27444B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адресу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електронної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пошти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4973BAA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внести до ІКС УЦОЯО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таку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НМТ:</w:t>
      </w:r>
    </w:p>
    <w:p w14:paraId="77CD58FC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категорію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випускника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системи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середньої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випускник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поточного року (для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здобуття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середньої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2024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році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випускник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минулих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здобули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2023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році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раніше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));</w:t>
      </w:r>
    </w:p>
    <w:p w14:paraId="1BDBA918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відомості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заклад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випускників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поточного року,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крім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здобуття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середньої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закордонному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закладі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54F2C6C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навчального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предмета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вибір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пройти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тестування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біологія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географія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іноземна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мова (на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вибір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англійська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іспанська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німецька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французька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література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фізика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хімія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00C07798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корінного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народу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меншини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кримськотатарська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польська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румунська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угорська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отримати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сертифікаційної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математики,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історії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біології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географії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фізики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хімії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потреби);</w:t>
      </w:r>
    </w:p>
    <w:p w14:paraId="72B8B7A4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населеного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пункту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де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перебуватиме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НМТ,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урахуванням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буде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здійснюватися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розподіл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між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ТЕЦ,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закордонного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населеного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пункту,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пройти 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 xml:space="preserve">НМТ (з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визначеного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науки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переліку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закордонних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населених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території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буде створено ТЕЦ);</w:t>
      </w:r>
    </w:p>
    <w:p w14:paraId="3369FBF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6) про потребу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"https://ips.ligazakon.net/document/view/re41360?ed=2024_01_08&amp;an=238"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пункті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4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VII Порядку НМТ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03F46C5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7) про потребу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умов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(для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освітніми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потребами,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зумовленими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станом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здоров'я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потребують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умов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НМТ).</w:t>
      </w:r>
    </w:p>
    <w:p w14:paraId="52ECA96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8.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протягом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строку,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відведеного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п'яти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календарних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дня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може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вносити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ІКС УЦОЯО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зміни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про:</w:t>
      </w:r>
    </w:p>
    <w:p w14:paraId="5C2CD5C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навчального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предмета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вибір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пройти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тестування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3F11ED9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корінного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народу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національної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меншини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кримськотатарська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польська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румунська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угорська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отримати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сертифікаційної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математики,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історії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біології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географії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фізики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хімії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потреби);</w:t>
      </w:r>
    </w:p>
    <w:p w14:paraId="2DD47979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назву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населеного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пункту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де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перебуватиме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проведення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НМТ,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урахуванням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буде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здійснюватися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розподіл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між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ТЕЦ,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закордонного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населеного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пункту,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пройти НМТ;</w:t>
      </w:r>
    </w:p>
    <w:p w14:paraId="4B44D299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4) потребу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урахуванням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Порядку та </w:t>
      </w:r>
      <w:hyperlink r:id="rId21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Порядку НМТ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).</w:t>
      </w:r>
    </w:p>
    <w:p w14:paraId="2A5027E7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IV.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Завантаження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в персональному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кабінеті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копій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документів</w:t>
      </w:r>
      <w:proofErr w:type="spellEnd"/>
    </w:p>
    <w:p w14:paraId="6017871B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внесені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ІКС УЦОЯО,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дотриманням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01A70DE0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2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2.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Технічні</w:t>
        </w:r>
        <w:proofErr w:type="spellEnd"/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00CBEF8B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3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(</w:t>
        </w:r>
        <w:proofErr w:type="gram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абзац</w:t>
        </w:r>
        <w:proofErr w:type="gram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перший пункту 2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IV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278,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у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зв'язку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цим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пункти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4 - 8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вважати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пунктами 3 - 7)</w:t>
        </w:r>
      </w:hyperlink>
    </w:p>
    <w:p w14:paraId="2AB15E9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кожна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документа повинна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сканованою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сфотографованою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копією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оригіналу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вигляді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окремого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файла у форматі.png або.jpg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розміром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більше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1 Мб;</w:t>
      </w:r>
    </w:p>
    <w:p w14:paraId="7185D96B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повинно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чітким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повнорозмірним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(без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обрізань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сторін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документа);</w:t>
      </w:r>
    </w:p>
    <w:p w14:paraId="36F2CF4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текст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розбірливим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легко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зчитуваним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1C069A28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4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3.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 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4454AF5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довідку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місця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навчання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яка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здобуття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середньої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2024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році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-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випускників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поточного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навчального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року;</w:t>
      </w:r>
    </w:p>
    <w:p w14:paraId="7FD6BED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документ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сторінки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розвороту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/боку,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містить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такі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назва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 xml:space="preserve">номер документа,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власника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здобуття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загальної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середньої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-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випускників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минулих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6C6541E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5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4.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урахуванням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пункту 6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один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нижче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039F4E4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документ,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внесено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(один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громадянство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"https://ips.ligazakon.net/document/view/t125492?ed=2024_01_01&amp;an=120"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пункті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частини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першої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статті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13 Закону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"Про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Єдиний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державний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демографічний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реєстр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"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водія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-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118A0B2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паспортний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чи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інший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виданий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державою,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громадянства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належить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довідку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звернення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захистом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один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статус,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"https://ips.ligazakon.net/document/view/t125492?ed=2024_01_01&amp;an=129"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пункті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2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частини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першої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статті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13 Закону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"Про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Єдиний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державний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демографічний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реєстр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"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внесено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-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іноземців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без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громадянства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7D99999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6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5.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певних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підставі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71E66DA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паспортний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інший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особу,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формі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книжечки: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сторінки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розвороту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містить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тип,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та номер документа,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число,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місяць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народження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власника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документа;</w:t>
      </w:r>
    </w:p>
    <w:p w14:paraId="30098F3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паспортний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інший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особу,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формі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картки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містять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тип,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та номер документа,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число,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місяць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народження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власника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документа;</w:t>
      </w:r>
    </w:p>
    <w:p w14:paraId="79C8DC7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довідка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звернення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захистом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: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сторінки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містить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(ять)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тип документа, номер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справи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число,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місяць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народження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власника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документа.</w:t>
      </w:r>
    </w:p>
    <w:p w14:paraId="29BEC21C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7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6.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зазначив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РНОКПП,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один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достовірність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РНОКПП:</w:t>
      </w:r>
    </w:p>
    <w:p w14:paraId="16296FD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картка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платника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податків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4EB4190B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паспорт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громадянина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внесено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РНОКПП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сторінки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/боку,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РНОКПП /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ідентифікаційний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номер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фізичної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особи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платника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податків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(у такому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як документ,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підставі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паспорта));</w:t>
      </w:r>
    </w:p>
    <w:p w14:paraId="6E318C9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свідоцтво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народження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внесено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РНОКПП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сторінки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розвороту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тип,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та номер документа,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), число,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місяць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народження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власника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РНОКПП /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ідентифікаційний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номер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фізичної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особи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платника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податків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7DEB75A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довідка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присвоєння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ідентифікаційного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номера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фізичної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особи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платника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податків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4D0CE6E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дійсний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паспорт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громадянина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виїзду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кордон,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містить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РНОКПП.</w:t>
      </w:r>
    </w:p>
    <w:p w14:paraId="0303DD8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8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7.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процесі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сервісом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поставив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ньому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позначку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відсутність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РНОКПП,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465740B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паспорт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громадянина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проставлено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відмітку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прийняття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РНОКПП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зображення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сторінки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/боку,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розміщено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відмітку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(у такому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як документ,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підставі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паспорта)), -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1C59914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паспортний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чи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інший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виданий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державою,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громадянства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належить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довідку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звернення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захистом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один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посвідчує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особу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статус,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"https://ips.ligazakon.net/document/view/t125492?ed=2024_01_01&amp;an=129"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пункті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2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частини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першої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статті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13 Закону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"Про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Єдиний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державний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демографічний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реєстр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"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внесено в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-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 є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громадянами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3328475C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29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8.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Окремі</w:t>
        </w:r>
        <w:proofErr w:type="spellEnd"/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категорії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2B466F16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30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(</w:t>
        </w:r>
        <w:proofErr w:type="gram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абзац</w:t>
        </w:r>
        <w:proofErr w:type="gram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перший пункту 8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IV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 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278)</w:t>
        </w:r>
      </w:hyperlink>
    </w:p>
    <w:p w14:paraId="4820709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освітніми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потребами,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зумовленими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станом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здоров'я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потребують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умов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вказали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медичний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висновок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 формою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первинної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облікової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N 086-3/о "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Медичний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висновок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умов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зовнішнього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незалежного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оцінювання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",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затвердженою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31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наказом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охорони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здоров'я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29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серпня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2016 року N 1027/900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зареєстрованим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Міністерстві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юстиції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27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грудня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2016 року за N 1707/29837,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потребу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умов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медичний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висновок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1F8C234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можуть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узяти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участь в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основних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з числа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осіб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"https://ips.ligazakon.net/document/view/re41360?ed=2024_01_08&amp;an=239"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підпунктах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1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, </w:t>
      </w:r>
      <w:hyperlink r:id="rId32" w:tgtFrame="_blank" w:history="1"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2 пункту 4 </w:t>
        </w:r>
        <w:proofErr w:type="spellStart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ADFA"/>
            <w:kern w:val="0"/>
            <w:sz w:val="24"/>
            <w:szCs w:val="24"/>
            <w:lang w:eastAsia="ru-RU"/>
            <w14:ligatures w14:val="none"/>
          </w:rPr>
          <w:t xml:space="preserve"> VII Порядку НМТ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і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вказали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причину, яка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унеможливлює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участь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основних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сесіях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НМТ;</w:t>
      </w:r>
    </w:p>
    <w:p w14:paraId="5E322D2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реєструються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через те,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змогли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поважних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причин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зареєструватися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основного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документ,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причину, яка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унеможливила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основний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45FA897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 документах</w:t>
      </w:r>
      <w:proofErr w:type="gram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є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розбіжності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персональних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один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кілька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причину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розбіжностей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37781D0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свідоцтво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зміну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імені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15FD7E7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свідоцтво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шлюб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38EA540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свідоцтво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розірвання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шлюбу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10A7845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витяг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Державного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актів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цивільного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стану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громадян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дошлюбного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058CBCA0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суду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зміну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імені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власного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імені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032CF06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оформлені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іноземною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мовою,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нотаріально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засвідчений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переклад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мовою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6E0ECA8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9.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внесення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особистих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контактної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завантаження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бажання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взяти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участь в НМТ,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надіславши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використанням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функціоналу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персонального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внесену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центру.</w:t>
      </w:r>
    </w:p>
    <w:p w14:paraId="487C583D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V.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Обробка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інформації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копій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документів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наданих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вступниками</w:t>
      </w:r>
      <w:proofErr w:type="spellEnd"/>
    </w:p>
    <w:p w14:paraId="6551F9B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передбачає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перевірки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вимогам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III, IV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Порядку.</w:t>
      </w:r>
    </w:p>
    <w:p w14:paraId="14E6E93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завершена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пізніше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ніж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через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сім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календарних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дня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надсилання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98D616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пункті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центру.</w:t>
      </w:r>
    </w:p>
    <w:p w14:paraId="3FDEB3B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3. За результатами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одне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таких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5DA2354C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НМТ;</w:t>
      </w:r>
    </w:p>
    <w:p w14:paraId="32E3841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повідомити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потребу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доопрацюванні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ним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5D4E69C0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НМТ.</w:t>
      </w:r>
    </w:p>
    <w:p w14:paraId="243BC1F8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4.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з'являється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можливість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сформувати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Сертифікат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238D0B0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5.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ухвалення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центром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потребу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доопрацюванні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розміщують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відомості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потребують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доопрацювання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4EDE84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може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доопрацювати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та/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протягом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строку,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відведеного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п'яти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календарних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дня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65F4137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 xml:space="preserve">6.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відмовлено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підставі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5F9B1D22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недостовірної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5CB992F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ненадання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IV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Порядку,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або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вимогам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законодавства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56470F7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неможливості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умов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медичному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висновку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F2992A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причин,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підпунктах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1, 2 пункту 6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прийнято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регламентною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комісією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  <w:hyperlink r:id="rId33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строку</w:t>
        </w:r>
      </w:hyperlink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відведеного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але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пізніше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ніж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через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вісім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робочих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78ED3BD5" w14:textId="77777777" w:rsidR="00D119ED" w:rsidRPr="00D119ED" w:rsidRDefault="00D119ED" w:rsidP="00D119E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hyperlink r:id="rId34" w:tgtFrame="_blank" w:history="1"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(пункт 7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розділу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V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із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змінами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,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внесеними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згідно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з наказом</w:t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lang w:eastAsia="ru-RU"/>
            <w14:ligatures w14:val="none"/>
          </w:rPr>
          <w:br/>
        </w:r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 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Міністерства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освіти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і науки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України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</w:t>
        </w:r>
        <w:proofErr w:type="spellStart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>від</w:t>
        </w:r>
        <w:proofErr w:type="spellEnd"/>
        <w:r w:rsidRPr="00D119ED">
          <w:rPr>
            <w:rFonts w:ascii="IBM Plex Serif" w:eastAsia="Times New Roman" w:hAnsi="IBM Plex Serif" w:cs="Times New Roman"/>
            <w:color w:val="008000"/>
            <w:kern w:val="0"/>
            <w:sz w:val="24"/>
            <w:szCs w:val="24"/>
            <w:u w:val="single"/>
            <w:lang w:eastAsia="ru-RU"/>
            <w14:ligatures w14:val="none"/>
          </w:rPr>
          <w:t xml:space="preserve"> 08.03.2024 р. N 278)</w:t>
        </w:r>
      </w:hyperlink>
    </w:p>
    <w:p w14:paraId="401D48C0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8.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зв'язку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неможливістю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створення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особливих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спеціальних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умов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медичного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висновку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межах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строків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визначених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обробки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документів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згідно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пунктом 1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цього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3E7CB6A8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9.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разі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прийняття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розміщують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повідомлення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причини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51781AC1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10.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вказали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на потребу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після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також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допуск/недопуск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сесіях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НМТ.</w:t>
      </w:r>
    </w:p>
    <w:p w14:paraId="07A7422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допуску/недопуску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сесіях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зазначається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його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персональному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кабінеті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36A14BB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Учасникам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яких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ухвалено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недопуск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регіональний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надсилає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відповідний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витяг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протоколу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електронну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адресу,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реєстраційних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64E2E095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Оскарження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недопуск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час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 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begin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instrText>HYPERLINK "https://ips.ligazakon.net/document/view/re41360?ed=2024_01_08&amp;an=331" \t "_blank"</w:instrTex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separate"/>
      </w:r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пунктів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2 - 4 </w:t>
      </w:r>
      <w:proofErr w:type="spellStart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>розділу</w:t>
      </w:r>
      <w:proofErr w:type="spellEnd"/>
      <w:r w:rsidRPr="00D119ED">
        <w:rPr>
          <w:rFonts w:ascii="IBM Plex Serif" w:eastAsia="Times New Roman" w:hAnsi="IBM Plex Serif" w:cs="Times New Roman"/>
          <w:color w:val="00ADFA"/>
          <w:kern w:val="0"/>
          <w:sz w:val="24"/>
          <w:szCs w:val="24"/>
          <w:lang w:eastAsia="ru-RU"/>
          <w14:ligatures w14:val="none"/>
        </w:rPr>
        <w:t xml:space="preserve"> IX Порядку НМТ</w:t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fldChar w:fldCharType="end"/>
      </w: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6ECE8EF1" w14:textId="77777777" w:rsidR="00D119ED" w:rsidRPr="00D119ED" w:rsidRDefault="00D119ED" w:rsidP="00D119E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</w:pPr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VI.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Подання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і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розгляд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апеляційних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заяв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щодо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відмови</w:t>
      </w:r>
      <w:proofErr w:type="spellEnd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 xml:space="preserve"> в </w:t>
      </w:r>
      <w:proofErr w:type="spellStart"/>
      <w:r w:rsidRPr="00D119ED">
        <w:rPr>
          <w:rFonts w:ascii="inherit" w:eastAsia="Times New Roman" w:hAnsi="inherit" w:cs="Times New Roman"/>
          <w:b/>
          <w:bCs/>
          <w:color w:val="293A55"/>
          <w:kern w:val="0"/>
          <w:sz w:val="30"/>
          <w:szCs w:val="30"/>
          <w:lang w:eastAsia="ru-RU"/>
          <w14:ligatures w14:val="none"/>
        </w:rPr>
        <w:t>реєстрації</w:t>
      </w:r>
      <w:proofErr w:type="spellEnd"/>
    </w:p>
    <w:p w14:paraId="054E931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Розгляд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заяви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НМТ (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далі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-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надіслана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 адресу</w:t>
      </w:r>
      <w:proofErr w:type="gram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електронної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пошти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 не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пізніше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ніж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через десять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календарних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дня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завершення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періоду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(датою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подання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вважається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дата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надсилання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вхідного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листа,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зафіксована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електронній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скриньці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Українського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центру).</w:t>
      </w:r>
    </w:p>
    <w:p w14:paraId="326D7D3F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2.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2D6AB3F4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прізвище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ім'я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, по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батькові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718657DA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lastRenderedPageBreak/>
        <w:t xml:space="preserve">2) РНОКПП (за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наявності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);</w:t>
      </w:r>
    </w:p>
    <w:p w14:paraId="49E5399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номери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контактних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телефонів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79DEFED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електронну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адресу;</w:t>
      </w:r>
    </w:p>
    <w:p w14:paraId="7AE365A7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5)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обґрунтування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причини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оскарження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;</w:t>
      </w:r>
    </w:p>
    <w:p w14:paraId="00BFB913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6) дату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складання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заяви.</w:t>
      </w:r>
    </w:p>
    <w:p w14:paraId="562BB5B0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бути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засвідчена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особистим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підписом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подана разом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копією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витягу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протоколу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засідання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65E60C16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3.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Розгляд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здійснює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протягом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п'яти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робочих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урахуванням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дня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їх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надходження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456A838E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За результатами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розгляду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заяви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апеляційна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приймає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одне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таких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:</w:t>
      </w:r>
    </w:p>
    <w:p w14:paraId="2245B714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1)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задовольнити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та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зареєструвати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вступника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для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участі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додаткових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сесіях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НМТ;</w:t>
      </w:r>
    </w:p>
    <w:p w14:paraId="678D4198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задоволенні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заяви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зв'язку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підтвердженням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об'єктивності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регламентної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комісії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311A616D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Інформацію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про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результати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розгляду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заяви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надсилають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упродовж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трьох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робочих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днів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із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дня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ухвалення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відповідного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рішення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вступнику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у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вигляді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витягу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з протоколу на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електронну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адресу,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зазначену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заяві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щодо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відмови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реєстрації</w:t>
      </w:r>
      <w:proofErr w:type="spellEnd"/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.</w:t>
      </w:r>
    </w:p>
    <w:p w14:paraId="5C185A14" w14:textId="77777777" w:rsidR="00D119ED" w:rsidRPr="00D119ED" w:rsidRDefault="00D119ED" w:rsidP="00D119ED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</w:pPr>
      <w:r w:rsidRPr="00D119ED">
        <w:rPr>
          <w:rFonts w:ascii="IBM Plex Serif" w:eastAsia="Times New Roman" w:hAnsi="IBM Plex Serif" w:cs="Times New Roman"/>
          <w:color w:val="293A55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19ED" w:rsidRPr="00D119ED" w14:paraId="2FA6181C" w14:textId="77777777" w:rsidTr="00D119E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4960C" w14:textId="77777777"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Генеральний</w:t>
            </w:r>
            <w:proofErr w:type="spellEnd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 директорату</w:t>
            </w:r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фахової</w:t>
            </w:r>
            <w:proofErr w:type="spellEnd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передвищої</w:t>
            </w:r>
            <w:proofErr w:type="spellEnd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вищої</w:t>
            </w:r>
            <w:proofErr w:type="spellEnd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0999" w14:textId="77777777" w:rsidR="00D119ED" w:rsidRPr="00D119ED" w:rsidRDefault="00D119ED" w:rsidP="00D1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119E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Олег ШАРОВ</w:t>
            </w:r>
          </w:p>
        </w:tc>
      </w:tr>
    </w:tbl>
    <w:p w14:paraId="386A9278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charset w:val="CC"/>
    <w:family w:val="roman"/>
    <w:pitch w:val="variable"/>
    <w:sig w:usb0="A000026F" w:usb1="5000203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61"/>
    <w:rsid w:val="002D61D9"/>
    <w:rsid w:val="00816F61"/>
    <w:rsid w:val="00D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1C3D-5AB5-4696-82EF-BD610E09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D11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9E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119E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tc">
    <w:name w:val="tc"/>
    <w:basedOn w:val="a"/>
    <w:rsid w:val="00D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D119ED"/>
    <w:rPr>
      <w:color w:val="0000FF"/>
      <w:u w:val="single"/>
    </w:rPr>
  </w:style>
  <w:style w:type="paragraph" w:customStyle="1" w:styleId="tj">
    <w:name w:val="tj"/>
    <w:basedOn w:val="a"/>
    <w:rsid w:val="00D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hard-blue-color">
    <w:name w:val="hard-blue-color"/>
    <w:basedOn w:val="a0"/>
    <w:rsid w:val="00D119ED"/>
  </w:style>
  <w:style w:type="paragraph" w:customStyle="1" w:styleId="tl">
    <w:name w:val="tl"/>
    <w:basedOn w:val="a"/>
    <w:rsid w:val="00D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r">
    <w:name w:val="tr"/>
    <w:basedOn w:val="a"/>
    <w:rsid w:val="00D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26717?ed=2019_03_12" TargetMode="External"/><Relationship Id="rId13" Type="http://schemas.openxmlformats.org/officeDocument/2006/relationships/hyperlink" Target="https://ips.ligazakon.net/document/view/re26716?ed=2019_03_12&amp;an=23" TargetMode="External"/><Relationship Id="rId18" Type="http://schemas.openxmlformats.org/officeDocument/2006/relationships/hyperlink" Target="https://ips.ligazakon.net/document/view/re41690?ed=2024_03_08&amp;an=30" TargetMode="External"/><Relationship Id="rId26" Type="http://schemas.openxmlformats.org/officeDocument/2006/relationships/hyperlink" Target="https://ips.ligazakon.net/document/view/re41690?ed=2024_03_08&amp;an=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ps.ligazakon.net/document/view/re41360?ed=2024_01_08&amp;an=478" TargetMode="External"/><Relationship Id="rId34" Type="http://schemas.openxmlformats.org/officeDocument/2006/relationships/hyperlink" Target="https://ips.ligazakon.net/document/view/re41690?ed=2024_03_08&amp;an=22" TargetMode="External"/><Relationship Id="rId7" Type="http://schemas.openxmlformats.org/officeDocument/2006/relationships/hyperlink" Target="https://ips.ligazakon.net/document/view/re41690?ed=2024_03_08&amp;an=22" TargetMode="External"/><Relationship Id="rId12" Type="http://schemas.openxmlformats.org/officeDocument/2006/relationships/hyperlink" Target="https://ips.ligazakon.net/document/view/re41690?ed=2024_03_08&amp;an=25" TargetMode="External"/><Relationship Id="rId17" Type="http://schemas.openxmlformats.org/officeDocument/2006/relationships/hyperlink" Target="https://ips.ligazakon.net/document/view/re41690?ed=2024_03_08&amp;an=29" TargetMode="External"/><Relationship Id="rId25" Type="http://schemas.openxmlformats.org/officeDocument/2006/relationships/hyperlink" Target="https://ips.ligazakon.net/document/view/re41690?ed=2024_03_08&amp;an=32" TargetMode="External"/><Relationship Id="rId33" Type="http://schemas.openxmlformats.org/officeDocument/2006/relationships/hyperlink" Target="https://ips.ligazakon.net/document/view/re41690?ed=2024_03_08&amp;an=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re41360?ed=2024_01_08&amp;an=240" TargetMode="External"/><Relationship Id="rId20" Type="http://schemas.openxmlformats.org/officeDocument/2006/relationships/hyperlink" Target="https://ips.ligazakon.net/document/view/t102297?ed=2022_10_27" TargetMode="External"/><Relationship Id="rId29" Type="http://schemas.openxmlformats.org/officeDocument/2006/relationships/hyperlink" Target="https://ips.ligazakon.net/document/view/re41690?ed=2024_03_08&amp;an=32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41690?ed=2024_03_08&amp;an=22" TargetMode="External"/><Relationship Id="rId11" Type="http://schemas.openxmlformats.org/officeDocument/2006/relationships/hyperlink" Target="https://ips.ligazakon.net/document/view/re41690?ed=2024_03_08&amp;an=26" TargetMode="External"/><Relationship Id="rId24" Type="http://schemas.openxmlformats.org/officeDocument/2006/relationships/hyperlink" Target="https://ips.ligazakon.net/document/view/re41690?ed=2024_03_08&amp;an=32" TargetMode="External"/><Relationship Id="rId32" Type="http://schemas.openxmlformats.org/officeDocument/2006/relationships/hyperlink" Target="https://ips.ligazakon.net/document/view/re41360?ed=2024_01_08&amp;an=240" TargetMode="External"/><Relationship Id="rId5" Type="http://schemas.openxmlformats.org/officeDocument/2006/relationships/hyperlink" Target="https://ips.ligazakon.net/document/view/re41360?ed=2024_01_08&amp;an=37" TargetMode="External"/><Relationship Id="rId15" Type="http://schemas.openxmlformats.org/officeDocument/2006/relationships/hyperlink" Target="https://ips.ligazakon.net/document/view/re41690?ed=2024_03_08&amp;an=27" TargetMode="External"/><Relationship Id="rId23" Type="http://schemas.openxmlformats.org/officeDocument/2006/relationships/hyperlink" Target="https://ips.ligazakon.net/document/view/re41690?ed=2024_03_08&amp;an=31" TargetMode="External"/><Relationship Id="rId28" Type="http://schemas.openxmlformats.org/officeDocument/2006/relationships/hyperlink" Target="https://ips.ligazakon.net/document/view/re41690?ed=2024_03_08&amp;an=3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ps.ligazakon.net/document/view/re41690?ed=2024_03_08&amp;an=24" TargetMode="External"/><Relationship Id="rId19" Type="http://schemas.openxmlformats.org/officeDocument/2006/relationships/hyperlink" Target="https://ips.ligazakon.net/document/view/re41690?ed=2024_03_08&amp;an=30" TargetMode="External"/><Relationship Id="rId31" Type="http://schemas.openxmlformats.org/officeDocument/2006/relationships/hyperlink" Target="https://ips.ligazakon.net/document/view/re29839?ed=2016_08_29" TargetMode="External"/><Relationship Id="rId4" Type="http://schemas.openxmlformats.org/officeDocument/2006/relationships/hyperlink" Target="https://ips.ligazakon.net/document/view/re41690?ed=2024_03_08&amp;an=1" TargetMode="External"/><Relationship Id="rId9" Type="http://schemas.openxmlformats.org/officeDocument/2006/relationships/hyperlink" Target="https://ips.ligazakon.net/document/view/re41690?ed=2024_03_08&amp;an=24" TargetMode="External"/><Relationship Id="rId14" Type="http://schemas.openxmlformats.org/officeDocument/2006/relationships/hyperlink" Target="https://ips.ligazakon.net/document/view/re41360?ed=2024_01_08&amp;an=212" TargetMode="External"/><Relationship Id="rId22" Type="http://schemas.openxmlformats.org/officeDocument/2006/relationships/hyperlink" Target="https://ips.ligazakon.net/document/view/re41690?ed=2024_03_08&amp;an=31" TargetMode="External"/><Relationship Id="rId27" Type="http://schemas.openxmlformats.org/officeDocument/2006/relationships/hyperlink" Target="https://ips.ligazakon.net/document/view/re41690?ed=2024_03_08&amp;an=32" TargetMode="External"/><Relationship Id="rId30" Type="http://schemas.openxmlformats.org/officeDocument/2006/relationships/hyperlink" Target="https://ips.ligazakon.net/document/view/re41690?ed=2024_03_08&amp;an=3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4390</Words>
  <Characters>25026</Characters>
  <Application>Microsoft Office Word</Application>
  <DocSecurity>0</DocSecurity>
  <Lines>208</Lines>
  <Paragraphs>58</Paragraphs>
  <ScaleCrop>false</ScaleCrop>
  <Company/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2024-03-14T11:29:00Z</dcterms:created>
  <dcterms:modified xsi:type="dcterms:W3CDTF">2024-03-14T11:30:00Z</dcterms:modified>
</cp:coreProperties>
</file>