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93DE" w14:textId="77777777" w:rsidR="00F248E4" w:rsidRDefault="00F248E4" w:rsidP="00F248E4">
      <w:pPr>
        <w:shd w:val="clear" w:color="auto" w:fill="FFFFFF"/>
        <w:spacing w:line="675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371D5593" wp14:editId="51B8854D">
            <wp:extent cx="3619500" cy="2381250"/>
            <wp:effectExtent l="0" t="0" r="0" b="0"/>
            <wp:docPr id="3379306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024A" w14:textId="73A47E13" w:rsidR="00F248E4" w:rsidRPr="00F248E4" w:rsidRDefault="00F248E4" w:rsidP="00F248E4">
      <w:pPr>
        <w:shd w:val="clear" w:color="auto" w:fill="FFFFFF"/>
        <w:spacing w:line="675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</w:pPr>
      <w:proofErr w:type="spellStart"/>
      <w:r w:rsidRPr="00F248E4"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  <w:t>Готуйтеся</w:t>
      </w:r>
      <w:proofErr w:type="spellEnd"/>
      <w:r w:rsidRPr="00F248E4"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  <w:t xml:space="preserve"> до НМТ з математики за </w:t>
      </w:r>
      <w:proofErr w:type="spellStart"/>
      <w:r w:rsidRPr="00F248E4"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  <w:t>тематичними</w:t>
      </w:r>
      <w:proofErr w:type="spellEnd"/>
      <w:r w:rsidRPr="00F248E4"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  <w:t xml:space="preserve"> </w:t>
      </w:r>
      <w:proofErr w:type="spellStart"/>
      <w:r w:rsidRPr="00F248E4">
        <w:rPr>
          <w:rFonts w:ascii="Roboto" w:eastAsia="Times New Roman" w:hAnsi="Roboto" w:cs="Times New Roman"/>
          <w:b/>
          <w:bCs/>
          <w:color w:val="000000"/>
          <w:kern w:val="36"/>
          <w:sz w:val="57"/>
          <w:szCs w:val="57"/>
          <w:lang w:eastAsia="ru-RU"/>
          <w14:ligatures w14:val="none"/>
        </w:rPr>
        <w:t>розділами</w:t>
      </w:r>
      <w:proofErr w:type="spellEnd"/>
    </w:p>
    <w:p w14:paraId="0E499958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Учасники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begin"/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instrText>HYPERLINK "https://osvita.ua/test/"</w:instrText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separate"/>
      </w:r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тесту</w:t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end"/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 2024 року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мають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можливість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підготуватися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до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обов'язкового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предметного блоку з математики,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скориставшись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спеціальним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розділом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на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сайті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hyperlink r:id="rId6" w:history="1">
        <w:r w:rsidRPr="00F248E4">
          <w:rPr>
            <w:rFonts w:ascii="Montserrat" w:eastAsia="Times New Roman" w:hAnsi="Montserra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у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якому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завдання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цього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предмета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розподілені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за темами.</w:t>
      </w:r>
    </w:p>
    <w:p w14:paraId="388C6AE2" w14:textId="68A4620D" w:rsidR="00F248E4" w:rsidRPr="00F248E4" w:rsidRDefault="00F248E4" w:rsidP="00F248E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DED367E" w14:textId="5698A11B" w:rsidR="00F248E4" w:rsidRPr="00F248E4" w:rsidRDefault="00F248E4" w:rsidP="00F248E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7003BFC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За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допомогою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сервісу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можна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виконувати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завдання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за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розділами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begin"/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instrText>HYPERLINK "https://osvita.ua/test/program_zno/1126/"</w:instrText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separate"/>
      </w:r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чинної</w:t>
      </w:r>
      <w:proofErr w:type="spellEnd"/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F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end"/>
      </w:r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зовнішнього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незалежного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оцінювання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затвердженої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Міністерством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освіти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і науки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України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7F09E0A0" w14:textId="77777777" w:rsidR="00F248E4" w:rsidRPr="00F248E4" w:rsidRDefault="00F248E4" w:rsidP="00F248E4">
      <w:pPr>
        <w:shd w:val="clear" w:color="auto" w:fill="FFFFFF"/>
        <w:spacing w:after="225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Обравши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певну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тему,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учасники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зможуть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перевірити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свою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готовність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усіх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тем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обох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змістових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блоків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(«Алгебра і початки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аналізу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» та «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Геометрія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»).</w:t>
      </w:r>
    </w:p>
    <w:p w14:paraId="38FB4F2A" w14:textId="77777777" w:rsidR="00F248E4" w:rsidRPr="00F248E4" w:rsidRDefault="00F248E4" w:rsidP="00F248E4">
      <w:pPr>
        <w:shd w:val="clear" w:color="auto" w:fill="FFFFFF"/>
        <w:spacing w:after="225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Опрацювання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розділів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допоможе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швидко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дізнатися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які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 них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засвоєні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гірше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щоб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приділити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їм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особливу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увагу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впродовж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підготовки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до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тестування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C18CD9C" w14:textId="77777777" w:rsidR="00F248E4" w:rsidRPr="00F248E4" w:rsidRDefault="00F248E4" w:rsidP="00F248E4">
      <w:pPr>
        <w:shd w:val="clear" w:color="auto" w:fill="FFFFFF"/>
        <w:spacing w:after="225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Сервіс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дозволяє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не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лише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дізнатися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свій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рівень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підготовки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а й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тренуватись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у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виконанні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завдань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звіряти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свої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відповіді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правильними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й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читати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роз’яснення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фахівців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до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завдань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та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правильних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відповідей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7E949ADB" w14:textId="77777777" w:rsidR="00F248E4" w:rsidRPr="00F248E4" w:rsidRDefault="00F248E4" w:rsidP="00F248E4">
      <w:pPr>
        <w:shd w:val="clear" w:color="auto" w:fill="FFFFFF"/>
        <w:spacing w:after="225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Завдання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згруповано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за такими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тематичними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розділами</w:t>
      </w:r>
      <w:proofErr w:type="spellEnd"/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:</w:t>
      </w:r>
    </w:p>
    <w:p w14:paraId="2605C4D0" w14:textId="77777777" w:rsidR="00F248E4" w:rsidRPr="00F248E4" w:rsidRDefault="00F248E4" w:rsidP="00F248E4">
      <w:pPr>
        <w:shd w:val="clear" w:color="auto" w:fill="FFFFFF"/>
        <w:spacing w:after="0" w:line="435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F248E4">
        <w:rPr>
          <w:rFonts w:ascii="Roboto" w:eastAsia="Times New Roman" w:hAnsi="Roboto" w:cs="Times New Roman"/>
          <w:b/>
          <w:bCs/>
          <w:color w:val="000000"/>
          <w:kern w:val="0"/>
          <w:sz w:val="38"/>
          <w:szCs w:val="38"/>
          <w:bdr w:val="none" w:sz="0" w:space="0" w:color="auto" w:frame="1"/>
          <w:lang w:eastAsia="ru-RU"/>
          <w14:ligatures w14:val="none"/>
        </w:rPr>
        <w:t>АЛГЕБРА І ПОЧАТКИ АНАЛІЗУ</w:t>
      </w:r>
    </w:p>
    <w:p w14:paraId="465C1FC7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Числа і </w:t>
      </w: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вирази</w:t>
      </w:r>
      <w:proofErr w:type="spellEnd"/>
    </w:p>
    <w:p w14:paraId="573BE251" w14:textId="77777777" w:rsidR="00F248E4" w:rsidRPr="00F248E4" w:rsidRDefault="00F248E4" w:rsidP="00F248E4">
      <w:pPr>
        <w:numPr>
          <w:ilvl w:val="0"/>
          <w:numId w:val="1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7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Дійсні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числа</w:t>
        </w:r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F663324" w14:textId="77777777" w:rsidR="00F248E4" w:rsidRPr="00F248E4" w:rsidRDefault="00F248E4" w:rsidP="00F248E4">
      <w:pPr>
        <w:numPr>
          <w:ilvl w:val="0"/>
          <w:numId w:val="1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8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Відношення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пропорції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Відсотки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Текстові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задачі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7EC4AD43" w14:textId="77777777" w:rsidR="00F248E4" w:rsidRPr="00F248E4" w:rsidRDefault="00F248E4" w:rsidP="00F248E4">
      <w:pPr>
        <w:numPr>
          <w:ilvl w:val="0"/>
          <w:numId w:val="1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9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Показникові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логарифмічні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тригонометричні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вирази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їхні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перетворення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A37E497" w14:textId="77777777" w:rsidR="00F248E4" w:rsidRPr="00F248E4" w:rsidRDefault="00F248E4" w:rsidP="00F248E4">
      <w:pPr>
        <w:numPr>
          <w:ilvl w:val="0"/>
          <w:numId w:val="1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0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Раціональні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ірраціональні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степеневі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вирази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їх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перетворення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D495B6F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Рівняння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нерівності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їхні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системи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.</w:t>
      </w:r>
    </w:p>
    <w:p w14:paraId="72457E59" w14:textId="77777777" w:rsidR="00F248E4" w:rsidRPr="00F248E4" w:rsidRDefault="00F248E4" w:rsidP="00F248E4">
      <w:pPr>
        <w:numPr>
          <w:ilvl w:val="0"/>
          <w:numId w:val="2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1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Лінійні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квадратні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раціональні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6F0D120B" w14:textId="77777777" w:rsidR="00F248E4" w:rsidRPr="00F248E4" w:rsidRDefault="00F248E4" w:rsidP="00F248E4">
      <w:pPr>
        <w:numPr>
          <w:ilvl w:val="0"/>
          <w:numId w:val="2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2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Ірраціональні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тригонометричні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637A179F" w14:textId="77777777" w:rsidR="00F248E4" w:rsidRPr="00F248E4" w:rsidRDefault="00F248E4" w:rsidP="00F248E4">
      <w:pPr>
        <w:numPr>
          <w:ilvl w:val="0"/>
          <w:numId w:val="2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3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Показникові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логарифмічні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DE910B1" w14:textId="77777777" w:rsidR="00F248E4" w:rsidRPr="00F248E4" w:rsidRDefault="00F248E4" w:rsidP="00F248E4">
      <w:pPr>
        <w:numPr>
          <w:ilvl w:val="0"/>
          <w:numId w:val="2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4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Нерівності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нерівностей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1323FA6" w14:textId="77777777" w:rsidR="00F248E4" w:rsidRPr="00F248E4" w:rsidRDefault="00F248E4" w:rsidP="00F248E4">
      <w:pPr>
        <w:numPr>
          <w:ilvl w:val="0"/>
          <w:numId w:val="2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5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Розв’язування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задач за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допомогою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і систем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FC0ABFC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Функції</w:t>
      </w:r>
      <w:proofErr w:type="spellEnd"/>
    </w:p>
    <w:p w14:paraId="6D928C81" w14:textId="77777777" w:rsidR="00F248E4" w:rsidRPr="00F248E4" w:rsidRDefault="00F248E4" w:rsidP="00F248E4">
      <w:pPr>
        <w:numPr>
          <w:ilvl w:val="0"/>
          <w:numId w:val="3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6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Числові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послідовності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A252647" w14:textId="77777777" w:rsidR="00F248E4" w:rsidRPr="00F248E4" w:rsidRDefault="00F248E4" w:rsidP="00F248E4">
      <w:pPr>
        <w:numPr>
          <w:ilvl w:val="0"/>
          <w:numId w:val="3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7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Функціональна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залежність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6E3A3D8B" w14:textId="77777777" w:rsidR="00F248E4" w:rsidRPr="00F248E4" w:rsidRDefault="00F248E4" w:rsidP="00F248E4">
      <w:pPr>
        <w:numPr>
          <w:ilvl w:val="0"/>
          <w:numId w:val="3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8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Лінійні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квадратні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функції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4B57EFD6" w14:textId="77777777" w:rsidR="00F248E4" w:rsidRPr="00F248E4" w:rsidRDefault="00F248E4" w:rsidP="00F248E4">
      <w:pPr>
        <w:numPr>
          <w:ilvl w:val="0"/>
          <w:numId w:val="3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19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Степеневі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показникові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логарифмічні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тригонометричні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функції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798C5C7" w14:textId="77777777" w:rsidR="00F248E4" w:rsidRPr="00F248E4" w:rsidRDefault="00F248E4" w:rsidP="00F248E4">
      <w:pPr>
        <w:numPr>
          <w:ilvl w:val="0"/>
          <w:numId w:val="3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0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Похідна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функції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AE81F64" w14:textId="77777777" w:rsidR="00F248E4" w:rsidRPr="00F248E4" w:rsidRDefault="00F248E4" w:rsidP="00F248E4">
      <w:pPr>
        <w:numPr>
          <w:ilvl w:val="0"/>
          <w:numId w:val="3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1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Первісна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визначений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інтеграл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608E65F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Комбінаторика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теорія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ймовірностей</w:t>
      </w:r>
      <w:proofErr w:type="spellEnd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, статистика.</w:t>
      </w:r>
    </w:p>
    <w:p w14:paraId="1E7A6FFA" w14:textId="77777777" w:rsidR="00F248E4" w:rsidRPr="00F248E4" w:rsidRDefault="00F248E4" w:rsidP="00F248E4">
      <w:pPr>
        <w:numPr>
          <w:ilvl w:val="0"/>
          <w:numId w:val="4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2" w:history="1"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Перестановки,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комбінації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розміщення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Комбінаторні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правила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суми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добутку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A269CC4" w14:textId="77777777" w:rsidR="00F248E4" w:rsidRPr="00F248E4" w:rsidRDefault="00F248E4" w:rsidP="00F248E4">
      <w:pPr>
        <w:numPr>
          <w:ilvl w:val="0"/>
          <w:numId w:val="4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3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Ймовірність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випадкової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події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Вибіркові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характеристики</w:t>
        </w:r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658E7F8" w14:textId="77777777" w:rsidR="00F248E4" w:rsidRPr="00F248E4" w:rsidRDefault="00F248E4" w:rsidP="00F248E4">
      <w:pPr>
        <w:shd w:val="clear" w:color="auto" w:fill="FFFFFF"/>
        <w:spacing w:after="0" w:line="435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F248E4">
        <w:rPr>
          <w:rFonts w:ascii="Roboto" w:eastAsia="Times New Roman" w:hAnsi="Roboto" w:cs="Times New Roman"/>
          <w:b/>
          <w:bCs/>
          <w:color w:val="000000"/>
          <w:kern w:val="0"/>
          <w:sz w:val="38"/>
          <w:szCs w:val="38"/>
          <w:bdr w:val="none" w:sz="0" w:space="0" w:color="auto" w:frame="1"/>
          <w:lang w:eastAsia="ru-RU"/>
          <w14:ligatures w14:val="none"/>
        </w:rPr>
        <w:t>ГЕОМЕТРІЯ</w:t>
      </w:r>
    </w:p>
    <w:p w14:paraId="6BC7C39F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Montserrat" w:eastAsia="Times New Roman" w:hAnsi="Montserra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Планіметрія</w:t>
      </w:r>
      <w:proofErr w:type="spellEnd"/>
    </w:p>
    <w:p w14:paraId="69A8A33F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4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Елементарні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геометричні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фігури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площині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Геометричні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величини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58B84BA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5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Трикутники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46F8911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6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Прямокутні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трикутники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5EA458A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7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Паралелограм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Ромб.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Трапеція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77A9C59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8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Прямокутник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. Квадрат</w:t>
        </w:r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5CCB44F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29" w:history="1"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Коло та круг.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Многокутники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92E1A76" w14:textId="77777777" w:rsidR="00F248E4" w:rsidRPr="00F248E4" w:rsidRDefault="00F248E4" w:rsidP="00F248E4">
      <w:pPr>
        <w:numPr>
          <w:ilvl w:val="0"/>
          <w:numId w:val="5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0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Координати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вектори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площині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Геометричні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переміщення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68B9D996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spellStart"/>
      <w:r w:rsidRPr="00F248E4">
        <w:rPr>
          <w:rFonts w:ascii="inherit" w:eastAsia="Times New Roman" w:hAnsi="inherit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Стереометрія</w:t>
      </w:r>
      <w:proofErr w:type="spellEnd"/>
    </w:p>
    <w:p w14:paraId="3CDD3C97" w14:textId="77777777" w:rsidR="00F248E4" w:rsidRPr="00F248E4" w:rsidRDefault="00F248E4" w:rsidP="00F248E4">
      <w:pPr>
        <w:numPr>
          <w:ilvl w:val="0"/>
          <w:numId w:val="6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1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Прямі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площини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у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просторі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E6A3251" w14:textId="77777777" w:rsidR="00F248E4" w:rsidRPr="00F248E4" w:rsidRDefault="00F248E4" w:rsidP="00F248E4">
      <w:pPr>
        <w:numPr>
          <w:ilvl w:val="0"/>
          <w:numId w:val="6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2" w:history="1"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Призма</w:t>
        </w:r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B190F84" w14:textId="77777777" w:rsidR="00F248E4" w:rsidRPr="00F248E4" w:rsidRDefault="00F248E4" w:rsidP="00F248E4">
      <w:pPr>
        <w:numPr>
          <w:ilvl w:val="0"/>
          <w:numId w:val="6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3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Піраміда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B74F65F" w14:textId="77777777" w:rsidR="00F248E4" w:rsidRPr="00F248E4" w:rsidRDefault="00F248E4" w:rsidP="00F248E4">
      <w:pPr>
        <w:numPr>
          <w:ilvl w:val="0"/>
          <w:numId w:val="6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4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Тіла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обертання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411C75ED" w14:textId="77777777" w:rsidR="00F248E4" w:rsidRPr="00F248E4" w:rsidRDefault="00F248E4" w:rsidP="00F248E4">
      <w:pPr>
        <w:numPr>
          <w:ilvl w:val="0"/>
          <w:numId w:val="6"/>
        </w:numPr>
        <w:shd w:val="clear" w:color="auto" w:fill="FFFFFF"/>
        <w:spacing w:after="0" w:line="332" w:lineRule="atLeast"/>
        <w:ind w:left="1035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5" w:history="1"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Координати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вектори</w:t>
        </w:r>
        <w:proofErr w:type="spellEnd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 xml:space="preserve"> у </w:t>
        </w:r>
        <w:proofErr w:type="spellStart"/>
        <w:r w:rsidRPr="00F248E4">
          <w:rPr>
            <w:rFonts w:ascii="inherit" w:eastAsia="Times New Roman" w:hAnsi="inherit" w:cs="Times New Roman"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просторі</w:t>
        </w:r>
        <w:proofErr w:type="spellEnd"/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7BE4CFA6" w14:textId="77777777" w:rsidR="00F248E4" w:rsidRPr="00F248E4" w:rsidRDefault="00F248E4" w:rsidP="00F248E4">
      <w:pPr>
        <w:shd w:val="clear" w:color="auto" w:fill="FFFFFF"/>
        <w:spacing w:after="0" w:line="33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Для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оперативної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НМТ та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до каналу </w:t>
      </w:r>
      <w:hyperlink r:id="rId36" w:history="1">
        <w:r w:rsidRPr="00F248E4">
          <w:rPr>
            <w:rFonts w:ascii="Montserrat" w:eastAsia="Times New Roman" w:hAnsi="Montserrat" w:cs="Times New Roman"/>
            <w:i/>
            <w:iCs/>
            <w:color w:val="0000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F248E4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в </w:t>
      </w:r>
      <w:proofErr w:type="spellStart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F248E4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.</w:t>
      </w:r>
    </w:p>
    <w:p w14:paraId="13FF093F" w14:textId="07F5B9D3" w:rsidR="00F248E4" w:rsidRPr="00F248E4" w:rsidRDefault="00F248E4" w:rsidP="00F248E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6"/>
          <w:szCs w:val="26"/>
          <w:lang w:eastAsia="ru-RU"/>
          <w14:ligatures w14:val="none"/>
        </w:rPr>
      </w:pPr>
      <w:hyperlink r:id="rId37" w:history="1">
        <w:r w:rsidRPr="00F248E4">
          <w:rPr>
            <w:rFonts w:ascii="Roboto" w:eastAsia="Times New Roman" w:hAnsi="Roboto" w:cs="Times New Roman"/>
            <w:color w:val="0000FF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#пО</w:t>
        </w:r>
      </w:hyperlink>
      <w:r w:rsidRPr="00F248E4">
        <w:rPr>
          <w:rFonts w:ascii="inherit" w:eastAsia="Times New Roman" w:hAnsi="inheri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hyperlink r:id="rId38" w:history="1">
        <w:r w:rsidRPr="00F248E4">
          <w:rPr>
            <w:rFonts w:ascii="Roboto" w:eastAsia="Times New Roman" w:hAnsi="Roboto" w:cs="Times New Roman"/>
            <w:color w:val="0000FF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#ЗНО</w:t>
        </w:r>
      </w:hyperlink>
      <w:r w:rsidRPr="00F248E4">
        <w:rPr>
          <w:rFonts w:ascii="inherit" w:eastAsia="Times New Roman" w:hAnsi="inherit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hyperlink r:id="rId39" w:history="1">
        <w:r w:rsidRPr="00F248E4">
          <w:rPr>
            <w:rFonts w:ascii="Roboto" w:eastAsia="Times New Roman" w:hAnsi="Roboto" w:cs="Times New Roman"/>
            <w:color w:val="0000FF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#ЗНО математика</w:t>
        </w:r>
      </w:hyperlink>
    </w:p>
    <w:p w14:paraId="61C5E703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DCB"/>
    <w:multiLevelType w:val="multilevel"/>
    <w:tmpl w:val="6EF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87B6B"/>
    <w:multiLevelType w:val="multilevel"/>
    <w:tmpl w:val="003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A2C5C"/>
    <w:multiLevelType w:val="multilevel"/>
    <w:tmpl w:val="FC0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D3BED"/>
    <w:multiLevelType w:val="multilevel"/>
    <w:tmpl w:val="636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B1136"/>
    <w:multiLevelType w:val="multilevel"/>
    <w:tmpl w:val="CBA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E29E4"/>
    <w:multiLevelType w:val="multilevel"/>
    <w:tmpl w:val="8EF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416540">
    <w:abstractNumId w:val="2"/>
  </w:num>
  <w:num w:numId="2" w16cid:durableId="1122043043">
    <w:abstractNumId w:val="1"/>
  </w:num>
  <w:num w:numId="3" w16cid:durableId="1014722728">
    <w:abstractNumId w:val="0"/>
  </w:num>
  <w:num w:numId="4" w16cid:durableId="1444963537">
    <w:abstractNumId w:val="3"/>
  </w:num>
  <w:num w:numId="5" w16cid:durableId="62342224">
    <w:abstractNumId w:val="5"/>
  </w:num>
  <w:num w:numId="6" w16cid:durableId="502747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93"/>
    <w:rsid w:val="002D61D9"/>
    <w:rsid w:val="003C2193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411B"/>
  <w15:chartTrackingRefBased/>
  <w15:docId w15:val="{D84E8799-98A3-4C16-98A7-5C9EC0C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F2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248E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2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248E4"/>
    <w:rPr>
      <w:color w:val="0000FF"/>
      <w:u w:val="single"/>
    </w:rPr>
  </w:style>
  <w:style w:type="character" w:customStyle="1" w:styleId="promo-bage">
    <w:name w:val="promo-bage"/>
    <w:basedOn w:val="a0"/>
    <w:rsid w:val="00F248E4"/>
  </w:style>
  <w:style w:type="character" w:customStyle="1" w:styleId="promo-examtext">
    <w:name w:val="promo-exam__text"/>
    <w:basedOn w:val="a0"/>
    <w:rsid w:val="00F248E4"/>
  </w:style>
  <w:style w:type="character" w:styleId="a5">
    <w:name w:val="Strong"/>
    <w:basedOn w:val="a0"/>
    <w:uiPriority w:val="22"/>
    <w:qFormat/>
    <w:rsid w:val="00F248E4"/>
    <w:rPr>
      <w:b/>
      <w:bCs/>
    </w:rPr>
  </w:style>
  <w:style w:type="character" w:styleId="a6">
    <w:name w:val="Emphasis"/>
    <w:basedOn w:val="a0"/>
    <w:uiPriority w:val="20"/>
    <w:qFormat/>
    <w:rsid w:val="00F248E4"/>
    <w:rPr>
      <w:i/>
      <w:iCs/>
    </w:rPr>
  </w:style>
  <w:style w:type="character" w:customStyle="1" w:styleId="articletags-link-name">
    <w:name w:val="article__tags-link-name"/>
    <w:basedOn w:val="a0"/>
    <w:rsid w:val="00F2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052">
              <w:marLeft w:val="-21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1704">
              <w:marLeft w:val="300"/>
              <w:marRight w:val="-21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986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mathematics/tag-vidnoshennya_ta_proporciyi/" TargetMode="External"/><Relationship Id="rId13" Type="http://schemas.openxmlformats.org/officeDocument/2006/relationships/hyperlink" Target="https://zno.osvita.ua/mathematics/tag-pokaznykovi_logharyfmichni_rivnjannja_ta_systemy_rivnjan/" TargetMode="External"/><Relationship Id="rId18" Type="http://schemas.openxmlformats.org/officeDocument/2006/relationships/hyperlink" Target="https://zno.osvita.ua/mathematics/tag-linijni_ta_kvadratni_funkciyi/" TargetMode="External"/><Relationship Id="rId26" Type="http://schemas.openxmlformats.org/officeDocument/2006/relationships/hyperlink" Target="https://zno.osvita.ua/mathematics/tag-prjamokutni_trykutnyky/" TargetMode="External"/><Relationship Id="rId39" Type="http://schemas.openxmlformats.org/officeDocument/2006/relationships/hyperlink" Target="https://osvita.ua/test/topics/513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o.osvita.ua/mathematics/tag-pervisna_ta_viznachenij_integral/" TargetMode="External"/><Relationship Id="rId34" Type="http://schemas.openxmlformats.org/officeDocument/2006/relationships/hyperlink" Target="https://zno.osvita.ua/mathematics/tag-tila_obertannja/" TargetMode="External"/><Relationship Id="rId7" Type="http://schemas.openxmlformats.org/officeDocument/2006/relationships/hyperlink" Target="https://zno.osvita.ua/mathematics/tag-dijsni_chysla/" TargetMode="External"/><Relationship Id="rId12" Type="http://schemas.openxmlformats.org/officeDocument/2006/relationships/hyperlink" Target="https://zno.osvita.ua/mathematics/tag-irracionalni_tryghonometrychni_rivnjannja_ta_systemy_rivnjan/" TargetMode="External"/><Relationship Id="rId17" Type="http://schemas.openxmlformats.org/officeDocument/2006/relationships/hyperlink" Target="https://zno.osvita.ua/mathematics/tag-funkcionalna_zalezhnist_vlastivosti/" TargetMode="External"/><Relationship Id="rId25" Type="http://schemas.openxmlformats.org/officeDocument/2006/relationships/hyperlink" Target="https://zno.osvita.ua/mathematics/tag-trikutniki/" TargetMode="External"/><Relationship Id="rId33" Type="http://schemas.openxmlformats.org/officeDocument/2006/relationships/hyperlink" Target="https://zno.osvita.ua/mathematics/tag-507/" TargetMode="External"/><Relationship Id="rId38" Type="http://schemas.openxmlformats.org/officeDocument/2006/relationships/hyperlink" Target="https://osvita.ua/t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mathematics/tag-chislovi_poslidovnosti/" TargetMode="External"/><Relationship Id="rId20" Type="http://schemas.openxmlformats.org/officeDocument/2006/relationships/hyperlink" Target="https://zno.osvita.ua/mathematics/tag-pokhidna_funkciyi/" TargetMode="External"/><Relationship Id="rId29" Type="http://schemas.openxmlformats.org/officeDocument/2006/relationships/hyperlink" Target="https://zno.osvita.ua/mathematics/tag-kolo_ta_krugh_mnoghokutnyk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o.osvita.ua/mathematics/tema.html" TargetMode="External"/><Relationship Id="rId11" Type="http://schemas.openxmlformats.org/officeDocument/2006/relationships/hyperlink" Target="https://zno.osvita.ua/mathematics/tag-linijni_kvadratni_racionalni_rivnjannja_ta_systemy_rivnjan/" TargetMode="External"/><Relationship Id="rId24" Type="http://schemas.openxmlformats.org/officeDocument/2006/relationships/hyperlink" Target="https://zno.osvita.ua/mathematics/tag-elementarni_geometrichni_figuri/" TargetMode="External"/><Relationship Id="rId32" Type="http://schemas.openxmlformats.org/officeDocument/2006/relationships/hyperlink" Target="https://zno.osvita.ua/mathematics/tag-mnogogranniki/" TargetMode="External"/><Relationship Id="rId37" Type="http://schemas.openxmlformats.org/officeDocument/2006/relationships/hyperlink" Target="https://osvita.ua/test/topics/48392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zno.osvita.ua/mathematics/tag-rozvjazuvannja_zadach_z_rivnjan_i_system_rivnjan/" TargetMode="External"/><Relationship Id="rId23" Type="http://schemas.openxmlformats.org/officeDocument/2006/relationships/hyperlink" Target="https://zno.osvita.ua/mathematics/tag-jmovirnist_vypadkovoyi_podiyi/" TargetMode="External"/><Relationship Id="rId28" Type="http://schemas.openxmlformats.org/officeDocument/2006/relationships/hyperlink" Target="https://zno.osvita.ua/mathematics/tag-prjamokutnyk_kvadrat/" TargetMode="External"/><Relationship Id="rId36" Type="http://schemas.openxmlformats.org/officeDocument/2006/relationships/hyperlink" Target="https://t.me/vstuposvita" TargetMode="External"/><Relationship Id="rId10" Type="http://schemas.openxmlformats.org/officeDocument/2006/relationships/hyperlink" Target="https://zno.osvita.ua/mathematics/tag-racionalni_irracionalni_stepenevi_virazi/" TargetMode="External"/><Relationship Id="rId19" Type="http://schemas.openxmlformats.org/officeDocument/2006/relationships/hyperlink" Target="https://zno.osvita.ua/mathematics/tag-pokaznykovi_logharyfmichni_tryghonometrychni_funkciyi/" TargetMode="External"/><Relationship Id="rId31" Type="http://schemas.openxmlformats.org/officeDocument/2006/relationships/hyperlink" Target="https://zno.osvita.ua/mathematics/tag-pryami_ta_ploshini_u_prost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mathematics/tag-pokaznykovi_logharyfmichni_vyrazy/" TargetMode="External"/><Relationship Id="rId14" Type="http://schemas.openxmlformats.org/officeDocument/2006/relationships/hyperlink" Target="https://zno.osvita.ua/mathematics/tag-nerivnosti_ta_systemy_nerivnostej/" TargetMode="External"/><Relationship Id="rId22" Type="http://schemas.openxmlformats.org/officeDocument/2006/relationships/hyperlink" Target="https://zno.osvita.ua/mathematics/tag-kombinatorni_pravila/" TargetMode="External"/><Relationship Id="rId27" Type="http://schemas.openxmlformats.org/officeDocument/2006/relationships/hyperlink" Target="https://zno.osvita.ua/mathematics/tag-chotirikutniki/" TargetMode="External"/><Relationship Id="rId30" Type="http://schemas.openxmlformats.org/officeDocument/2006/relationships/hyperlink" Target="https://zno.osvita.ua/mathematics/tag-koordinati_ta_vektori/" TargetMode="External"/><Relationship Id="rId35" Type="http://schemas.openxmlformats.org/officeDocument/2006/relationships/hyperlink" Target="https://zno.osvita.ua/mathematics/tag-koordinati_ta_vektori_u_prost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2024-02-13T14:38:00Z</dcterms:created>
  <dcterms:modified xsi:type="dcterms:W3CDTF">2024-02-13T14:40:00Z</dcterms:modified>
</cp:coreProperties>
</file>