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3AD0" w14:textId="77777777" w:rsidR="00FE2D29" w:rsidRPr="00FE2D29" w:rsidRDefault="00FE2D29" w:rsidP="00FE2D29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proofErr w:type="spellStart"/>
      <w:r w:rsidRPr="00FE2D2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Рекомендації</w:t>
      </w:r>
      <w:proofErr w:type="spellEnd"/>
      <w:r w:rsidRPr="00FE2D2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FE2D2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учням</w:t>
      </w:r>
      <w:proofErr w:type="spellEnd"/>
      <w:r w:rsidRPr="00FE2D2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FE2D2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щодо</w:t>
      </w:r>
      <w:proofErr w:type="spellEnd"/>
      <w:r w:rsidRPr="00FE2D2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FE2D2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підготовки</w:t>
      </w:r>
      <w:proofErr w:type="spellEnd"/>
      <w:r w:rsidRPr="00FE2D2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до </w:t>
      </w:r>
      <w:proofErr w:type="spellStart"/>
      <w:r w:rsidRPr="00FE2D2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проходження</w:t>
      </w:r>
      <w:proofErr w:type="spellEnd"/>
      <w:r w:rsidRPr="00FE2D2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НМТ</w:t>
      </w:r>
    </w:p>
    <w:p w14:paraId="3D5114A7" w14:textId="368E1366" w:rsidR="00FE2D29" w:rsidRDefault="00FE2D29" w:rsidP="00FE2D29">
      <w:pPr>
        <w:pStyle w:val="3"/>
        <w:shd w:val="clear" w:color="auto" w:fill="FFFFFF"/>
        <w:spacing w:before="0"/>
        <w:textAlignment w:val="baseline"/>
        <w:rPr>
          <w:rFonts w:ascii="Montserrat" w:hAnsi="Montserrat"/>
          <w:i/>
          <w:iCs/>
        </w:rPr>
      </w:pPr>
      <w:r>
        <w:rPr>
          <w:noProof/>
        </w:rPr>
        <w:drawing>
          <wp:inline distT="0" distB="0" distL="0" distR="0" wp14:anchorId="6BAADAD9" wp14:editId="66B34EAC">
            <wp:extent cx="3619500" cy="2381250"/>
            <wp:effectExtent l="0" t="0" r="0" b="0"/>
            <wp:docPr id="2117060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bCs/>
          <w:i/>
          <w:iCs/>
          <w:lang w:val="uk-UA"/>
        </w:rPr>
        <w:t xml:space="preserve"> </w:t>
      </w:r>
      <w:proofErr w:type="spellStart"/>
      <w:r>
        <w:rPr>
          <w:rFonts w:ascii="Montserrat" w:hAnsi="Montserrat"/>
          <w:b/>
          <w:bCs/>
          <w:i/>
          <w:iCs/>
        </w:rPr>
        <w:t>Поради</w:t>
      </w:r>
      <w:proofErr w:type="spellEnd"/>
      <w:r>
        <w:rPr>
          <w:rFonts w:ascii="Montserrat" w:hAnsi="Montserrat"/>
          <w:b/>
          <w:bCs/>
          <w:i/>
          <w:iCs/>
        </w:rPr>
        <w:t xml:space="preserve"> </w:t>
      </w:r>
      <w:proofErr w:type="spellStart"/>
      <w:r>
        <w:rPr>
          <w:rFonts w:ascii="Montserrat" w:hAnsi="Montserrat"/>
          <w:b/>
          <w:bCs/>
          <w:i/>
          <w:iCs/>
        </w:rPr>
        <w:t>щодо</w:t>
      </w:r>
      <w:proofErr w:type="spellEnd"/>
      <w:r>
        <w:rPr>
          <w:rFonts w:ascii="Montserrat" w:hAnsi="Montserrat"/>
          <w:b/>
          <w:bCs/>
          <w:i/>
          <w:iCs/>
        </w:rPr>
        <w:t xml:space="preserve"> </w:t>
      </w:r>
      <w:proofErr w:type="spellStart"/>
      <w:r>
        <w:rPr>
          <w:rFonts w:ascii="Montserrat" w:hAnsi="Montserrat"/>
          <w:b/>
          <w:bCs/>
          <w:i/>
          <w:iCs/>
        </w:rPr>
        <w:t>успішного</w:t>
      </w:r>
      <w:proofErr w:type="spellEnd"/>
      <w:r>
        <w:rPr>
          <w:rFonts w:ascii="Montserrat" w:hAnsi="Montserrat"/>
          <w:b/>
          <w:bCs/>
          <w:i/>
          <w:iCs/>
        </w:rPr>
        <w:t xml:space="preserve"> </w:t>
      </w:r>
      <w:proofErr w:type="spellStart"/>
      <w:r>
        <w:rPr>
          <w:rFonts w:ascii="Montserrat" w:hAnsi="Montserrat"/>
          <w:b/>
          <w:bCs/>
          <w:i/>
          <w:iCs/>
        </w:rPr>
        <w:t>виконання</w:t>
      </w:r>
      <w:proofErr w:type="spellEnd"/>
      <w:r>
        <w:rPr>
          <w:rFonts w:ascii="Montserrat" w:hAnsi="Montserrat"/>
          <w:b/>
          <w:bCs/>
          <w:i/>
          <w:iCs/>
        </w:rPr>
        <w:t xml:space="preserve"> онлайн-</w:t>
      </w:r>
      <w:proofErr w:type="spellStart"/>
      <w:r>
        <w:rPr>
          <w:rFonts w:ascii="Montserrat" w:hAnsi="Montserrat"/>
          <w:b/>
          <w:bCs/>
          <w:i/>
          <w:iCs/>
        </w:rPr>
        <w:t>тестів</w:t>
      </w:r>
      <w:proofErr w:type="spellEnd"/>
      <w:r>
        <w:rPr>
          <w:rFonts w:ascii="Montserrat" w:hAnsi="Montserrat"/>
          <w:b/>
          <w:bCs/>
          <w:i/>
          <w:iCs/>
        </w:rPr>
        <w:t xml:space="preserve"> у </w:t>
      </w:r>
      <w:proofErr w:type="spellStart"/>
      <w:r>
        <w:rPr>
          <w:rFonts w:ascii="Montserrat" w:hAnsi="Montserrat"/>
          <w:b/>
          <w:bCs/>
          <w:i/>
          <w:iCs/>
        </w:rPr>
        <w:t>напруженій</w:t>
      </w:r>
      <w:proofErr w:type="spellEnd"/>
      <w:r>
        <w:rPr>
          <w:rFonts w:ascii="Montserrat" w:hAnsi="Montserrat"/>
          <w:b/>
          <w:bCs/>
          <w:i/>
          <w:iCs/>
        </w:rPr>
        <w:t xml:space="preserve"> </w:t>
      </w:r>
      <w:proofErr w:type="spellStart"/>
      <w:r>
        <w:rPr>
          <w:rFonts w:ascii="Montserrat" w:hAnsi="Montserrat"/>
          <w:b/>
          <w:bCs/>
          <w:i/>
          <w:iCs/>
        </w:rPr>
        <w:t>обстановці</w:t>
      </w:r>
      <w:proofErr w:type="spellEnd"/>
      <w:r>
        <w:rPr>
          <w:rFonts w:ascii="Montserrat" w:hAnsi="Montserrat"/>
          <w:b/>
          <w:bCs/>
          <w:i/>
          <w:iCs/>
        </w:rPr>
        <w:t xml:space="preserve"> </w:t>
      </w:r>
      <w:proofErr w:type="spellStart"/>
      <w:r>
        <w:rPr>
          <w:rFonts w:ascii="Montserrat" w:hAnsi="Montserrat"/>
          <w:b/>
          <w:bCs/>
          <w:i/>
          <w:iCs/>
        </w:rPr>
        <w:t>зовнішнього</w:t>
      </w:r>
      <w:proofErr w:type="spellEnd"/>
      <w:r>
        <w:rPr>
          <w:rFonts w:ascii="Montserrat" w:hAnsi="Montserrat"/>
          <w:b/>
          <w:bCs/>
          <w:i/>
          <w:iCs/>
        </w:rPr>
        <w:t xml:space="preserve"> незалежного </w:t>
      </w:r>
      <w:proofErr w:type="spellStart"/>
      <w:r>
        <w:rPr>
          <w:rFonts w:ascii="Montserrat" w:hAnsi="Montserrat"/>
          <w:b/>
          <w:bCs/>
          <w:i/>
          <w:iCs/>
        </w:rPr>
        <w:t>оцінювання</w:t>
      </w:r>
      <w:proofErr w:type="spellEnd"/>
    </w:p>
    <w:p w14:paraId="121C214C" w14:textId="77777777" w:rsidR="00FE2D29" w:rsidRPr="00FE2D29" w:rsidRDefault="00FE2D29" w:rsidP="00FE2D29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 2024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кампанія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закладів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вищої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відбудеться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результатами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"https://osvita.ua/test/"</w:instrTex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FE2D29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FE2D29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FE2D29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 xml:space="preserve"> тесту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C360B04" w14:textId="65ED1E3A" w:rsidR="00FE2D29" w:rsidRPr="00FE2D29" w:rsidRDefault="00FE2D29" w:rsidP="00FE2D2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0519151" w14:textId="420A10C8" w:rsidR="00FE2D29" w:rsidRPr="00FE2D29" w:rsidRDefault="00FE2D29" w:rsidP="00FE2D2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74408360" w14:textId="2B53B3A9" w:rsidR="00FE2D29" w:rsidRPr="00FE2D29" w:rsidRDefault="00FE2D29" w:rsidP="00FE2D2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69FCE77E" w14:textId="77777777" w:rsidR="00FE2D29" w:rsidRPr="00FE2D29" w:rsidRDefault="00FE2D29" w:rsidP="00FE2D2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Абітурієнти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мають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скласти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чотири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яких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три є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обов'язковими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мова, математика й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історія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), а один предмет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вибере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самостійно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переліку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: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література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географія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біологія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фізика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хімія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англійська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німецька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французька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іспанська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мова.</w:t>
      </w:r>
    </w:p>
    <w:p w14:paraId="2649C316" w14:textId="77777777" w:rsidR="00FE2D29" w:rsidRPr="00FE2D29" w:rsidRDefault="00FE2D29" w:rsidP="00FE2D2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того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щоб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майбутні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могли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впевнено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впоратися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національним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мультипредметним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тестом 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напруженій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обстановці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ЗНО,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варто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розпочинати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готуватись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до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комп'ютерного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заздалегідь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А як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краще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впоратися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непростим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випробовуванням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вам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підкаже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матеріал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6CDF58F" w14:textId="77777777" w:rsidR="00FE2D29" w:rsidRPr="00FE2D29" w:rsidRDefault="00FE2D29" w:rsidP="00FE2D29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Тренуйтеся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 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Перед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офіційним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варто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виконувати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якнайбільше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опублікованих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тестів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просто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заради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тренування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наприклад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проходити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hyperlink r:id="rId5" w:tgtFrame="_blank" w:tooltip="ЗНО онлайн" w:history="1">
        <w:r w:rsidRPr="00FE2D29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u w:val="single"/>
            <w:bdr w:val="none" w:sz="0" w:space="0" w:color="auto" w:frame="1"/>
            <w:lang w:eastAsia="ru-RU"/>
            <w14:ligatures w14:val="none"/>
          </w:rPr>
          <w:t>тести ЗНО онлайн</w:t>
        </w:r>
      </w:hyperlink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можна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навчитися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добре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виконувати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тести,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тренуючись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них самих,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підмінюючи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цю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практику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іншими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видами контролю й самоконтролю.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тренування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тільки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знайомлять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типовими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конструкціями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й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дають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вам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досвід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самоспостереження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й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оптимальної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саморегуляції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Поспішайте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Тренуйтеся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із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секундоміром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руках.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Порівнюйте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необхідний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тестів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зовнішнього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Обмежуйте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його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Без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подібних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обмежень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змушують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працювати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максимально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швидкому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темпі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без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імітації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змагальної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ситуації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неможливо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змоделювати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той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стрес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напруження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викликає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будь-яке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Випробовуйте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 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тренуваннях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застосовуйте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правильну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тактику,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тобто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додержуйтесь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усіх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рекомендацій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щодо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окремого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загалом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Наприклад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варто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двічі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перечитувати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малозрозумілу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інструкцію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треба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відразу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ж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ознайомитися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варіантами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відповідей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У такому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разі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зміст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відповідей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прояснить вам,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ж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саме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є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необхідним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інструкції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конкретний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приклад тактики, яку треба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випробовувати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Її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можна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освоїти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й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ефективно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застосовувати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тільки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активно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тренуючись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Пропускайте. 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Треба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пропускати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важкі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незрозумілі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Пам'ятайте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: 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завжди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знайдуться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такі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якими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обов'язково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впораєтесь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Просто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нерозумно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дібрати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тільки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тому,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добралися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«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своїх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»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застрягли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тих,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навчальний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матеріал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яких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вам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невідомий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Звичайно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така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тактика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принести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успіх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далеко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завжди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тест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побудований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принципом «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сходів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» і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починається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легких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запитань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то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варто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пропускати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перші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Вгадуйте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впевнені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виборі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але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інтуїтивно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можете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віддати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перевагу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якійсь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перед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іншими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то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інтуїції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варто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довіряти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!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Така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довіра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зазвичай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приводить до приросту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Виключайте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Багато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можна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швидше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шукати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відразу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правильну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послідовно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виключати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явно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підходять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Метод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виключення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дозволяє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концентрувати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увагу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всього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одній-двох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відповідях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легше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), а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відразу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п'ятьох-сімох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набагато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складніше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).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Скорочуйте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вибір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кілька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відповідей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(1–2)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із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чотирьох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п'яти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варіантів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здаються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вам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зовсім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невідповідними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такими,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підходять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рівною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ймовірністю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то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правильніше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пропускати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намагатися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вибрати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інших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просто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навмання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Шляхом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такої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тактики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отримаєте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більше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теорія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ймовірності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Адже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«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негативне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» (про те, яка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точно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підходить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 –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теж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і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нерозумно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відмовлятися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його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використання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Думайте </w:t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тільки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поточне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 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Коли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бачите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запитання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забувайте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все,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було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попередньому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: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зазвичай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тестах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пов'язані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одне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одним, тому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застосували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одному (уже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виконаному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вами), як правило,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допомагають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тільки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заважають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сконцентруватись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правильно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установка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дає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безцінний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психологічний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ефект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забудьте про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невдачу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минулому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воно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виявилося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вам не до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снаги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). Думайте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тільки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те,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кожне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нове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шанс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набрати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Читайте </w:t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 </w:t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кінця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Поспіх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повинен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спонукати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вас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зрозуміти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умови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«першими словами» й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добудовувати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кінцівку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власній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уяві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відмінний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спосіб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зробити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прикрі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помилки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найлегших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запитаннях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Не </w:t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засмучуйтеся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 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 будь-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якому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професійно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підготовленому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є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якими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просто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зможете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впоратися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Більше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того,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100%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зможуть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лише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одиниці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! Тому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немає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ніякого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сенсу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розхлюпувати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емоційну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енергію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передчасну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роздратованість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Навіть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вам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здається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припустилися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багатьох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помилок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просто завалили тест,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пам'ятайте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дуже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часто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таке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відчуття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є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помилковим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: при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порівнянні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ваших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результатів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іншими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з'ясуватися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допустили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більше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помилок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підсумку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одержите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найвищий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бал, то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цілком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пристойний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установка особливо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знадобиться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«круглим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відмінникам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»,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звикли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звичайних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методах контролю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домагатися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максимального результату.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хочете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стати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класним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«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бійцем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»,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навчайтеся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тільки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удари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 а й «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тримати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»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їх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висловлюватися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термінами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боксу). Треба категорично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відмовитися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«комплексу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відмінника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»,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який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звик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непохитно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переносити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окремі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локальні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невдачі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proofErr w:type="spellStart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Заплануйте</w:t>
      </w:r>
      <w:proofErr w:type="spellEnd"/>
      <w:r w:rsidRPr="00FE2D2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два кола. 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Сплануйте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середній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на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кожне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таким чином,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щоб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дві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третини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(максимум три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чверті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)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пройти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«за першим колом».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Тоді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встигнете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набрати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максимум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легких для вас («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своїх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»)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потім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зможете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поміркувати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й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дібрати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щось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важких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вам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спочатку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довелося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пропустити</w:t>
      </w:r>
      <w:proofErr w:type="spellEnd"/>
      <w:r w:rsidRPr="00FE2D2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6527598" w14:textId="77777777" w:rsidR="00FE2D29" w:rsidRPr="00FE2D29" w:rsidRDefault="00FE2D29" w:rsidP="00FE2D29">
      <w:pPr>
        <w:shd w:val="clear" w:color="auto" w:fill="FFFFFF"/>
        <w:spacing w:beforeAutospacing="1" w:after="0" w:afterAutospacing="1" w:line="422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6" w:tooltip="Дорожня карта учасника ЗНО" w:history="1">
        <w:r w:rsidRPr="00FE2D29">
          <w:rPr>
            <w:rFonts w:ascii="Roboto" w:eastAsia="Times New Roman" w:hAnsi="Roboto" w:cs="Times New Roman"/>
            <w:caps/>
            <w:color w:val="FFFFFF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ДОРОЖНЯ КАРТА УЧАСНИКА ЗНО/НМТ</w:t>
        </w:r>
      </w:hyperlink>
    </w:p>
    <w:p w14:paraId="347631CB" w14:textId="77777777" w:rsidR="00FE2D29" w:rsidRPr="00FE2D29" w:rsidRDefault="00FE2D29" w:rsidP="00FE2D29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Для </w:t>
      </w:r>
      <w:proofErr w:type="spellStart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отримання</w:t>
      </w:r>
      <w:proofErr w:type="spellEnd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оперативної</w:t>
      </w:r>
      <w:proofErr w:type="spellEnd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інформації</w:t>
      </w:r>
      <w:proofErr w:type="spellEnd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проведення</w:t>
      </w:r>
      <w:proofErr w:type="spellEnd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ЗНО/НМТ та </w:t>
      </w:r>
      <w:proofErr w:type="spellStart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вступної</w:t>
      </w:r>
      <w:proofErr w:type="spellEnd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кампанії</w:t>
      </w:r>
      <w:proofErr w:type="spellEnd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приєднуйтесь</w:t>
      </w:r>
      <w:proofErr w:type="spellEnd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 каналу </w:t>
      </w:r>
      <w:hyperlink r:id="rId7" w:history="1">
        <w:r w:rsidRPr="00FE2D29">
          <w:rPr>
            <w:rFonts w:ascii="Montserrat" w:eastAsia="Times New Roman" w:hAnsi="Montserrat" w:cs="Times New Roman"/>
            <w:i/>
            <w:iCs/>
            <w:color w:val="0000FF"/>
            <w:kern w:val="0"/>
            <w:sz w:val="32"/>
            <w:szCs w:val="32"/>
            <w:u w:val="single"/>
            <w:bdr w:val="none" w:sz="0" w:space="0" w:color="auto" w:frame="1"/>
            <w:lang w:eastAsia="ru-RU"/>
            <w14:ligatures w14:val="none"/>
          </w:rPr>
          <w:t>Вступ.ОСВІТА.UA</w:t>
        </w:r>
      </w:hyperlink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 в </w:t>
      </w:r>
      <w:proofErr w:type="spellStart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FE2D2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</w:t>
      </w:r>
    </w:p>
    <w:p w14:paraId="5CF095A9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9B"/>
    <w:rsid w:val="002D61D9"/>
    <w:rsid w:val="00AA649B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5A9"/>
  <w15:chartTrackingRefBased/>
  <w15:docId w15:val="{0EA7A28A-2E2D-4946-98E9-88F62783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E2D29"/>
    <w:rPr>
      <w:color w:val="0000FF"/>
      <w:u w:val="single"/>
    </w:rPr>
  </w:style>
  <w:style w:type="character" w:styleId="a5">
    <w:name w:val="Strong"/>
    <w:basedOn w:val="a0"/>
    <w:uiPriority w:val="22"/>
    <w:qFormat/>
    <w:rsid w:val="00FE2D29"/>
    <w:rPr>
      <w:b/>
      <w:bCs/>
    </w:rPr>
  </w:style>
  <w:style w:type="character" w:styleId="a6">
    <w:name w:val="Emphasis"/>
    <w:basedOn w:val="a0"/>
    <w:uiPriority w:val="20"/>
    <w:qFormat/>
    <w:rsid w:val="00FE2D2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E2D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vstuposv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test/advice/" TargetMode="External"/><Relationship Id="rId5" Type="http://schemas.openxmlformats.org/officeDocument/2006/relationships/hyperlink" Target="http://zno.osvita.u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2024-01-10T10:16:00Z</dcterms:created>
  <dcterms:modified xsi:type="dcterms:W3CDTF">2024-01-10T10:19:00Z</dcterms:modified>
</cp:coreProperties>
</file>